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529" w:rsidRPr="00772F94" w:rsidRDefault="006E1529" w:rsidP="00772F94">
      <w:pPr>
        <w:rPr>
          <w:rFonts w:ascii="Arial" w:hAnsi="Arial" w:cs="Arial"/>
          <w:sz w:val="22"/>
          <w:szCs w:val="22"/>
        </w:rPr>
      </w:pPr>
      <w:bookmarkStart w:id="0" w:name="_GoBack"/>
      <w:bookmarkEnd w:id="0"/>
    </w:p>
    <w:tbl>
      <w:tblPr>
        <w:tblStyle w:val="Tablaconcuadrcula"/>
        <w:tblpPr w:leftFromText="141" w:rightFromText="141" w:vertAnchor="text" w:tblpX="-250" w:tblpY="1"/>
        <w:tblOverlap w:val="never"/>
        <w:tblW w:w="1785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5951"/>
        <w:gridCol w:w="5951"/>
        <w:gridCol w:w="5951"/>
      </w:tblGrid>
      <w:tr w:rsidR="00916865" w:rsidRPr="00772F94" w:rsidTr="00A83580">
        <w:trPr>
          <w:trHeight w:val="498"/>
          <w:tblHeader/>
          <w:tblCellSpacing w:w="20" w:type="dxa"/>
        </w:trPr>
        <w:tc>
          <w:tcPr>
            <w:tcW w:w="5891" w:type="dxa"/>
            <w:shd w:val="clear" w:color="auto" w:fill="BFBFBF" w:themeFill="background1" w:themeFillShade="BF"/>
            <w:vAlign w:val="center"/>
          </w:tcPr>
          <w:p w:rsidR="00916865" w:rsidRPr="00772F94" w:rsidRDefault="00916865" w:rsidP="00772F94">
            <w:pPr>
              <w:jc w:val="center"/>
              <w:rPr>
                <w:rFonts w:ascii="Arial" w:hAnsi="Arial" w:cs="Arial"/>
                <w:b/>
                <w:sz w:val="22"/>
                <w:szCs w:val="22"/>
              </w:rPr>
            </w:pPr>
            <w:r w:rsidRPr="00772F94">
              <w:rPr>
                <w:rFonts w:ascii="Arial" w:hAnsi="Arial" w:cs="Arial"/>
                <w:b/>
                <w:sz w:val="22"/>
                <w:szCs w:val="22"/>
              </w:rPr>
              <w:t xml:space="preserve">Iniciativa </w:t>
            </w:r>
            <w:r w:rsidR="00151E62" w:rsidRPr="00772F94">
              <w:rPr>
                <w:rFonts w:ascii="Arial" w:hAnsi="Arial" w:cs="Arial"/>
                <w:b/>
                <w:sz w:val="22"/>
                <w:szCs w:val="22"/>
              </w:rPr>
              <w:t xml:space="preserve">de </w:t>
            </w:r>
            <w:r w:rsidR="006B004F" w:rsidRPr="00772F94">
              <w:rPr>
                <w:rFonts w:ascii="Arial" w:hAnsi="Arial" w:cs="Arial"/>
                <w:b/>
                <w:sz w:val="22"/>
                <w:szCs w:val="22"/>
              </w:rPr>
              <w:t xml:space="preserve">Ley de Amnistía para el Estado de Yucatán. </w:t>
            </w:r>
          </w:p>
        </w:tc>
        <w:tc>
          <w:tcPr>
            <w:tcW w:w="5911" w:type="dxa"/>
            <w:shd w:val="clear" w:color="auto" w:fill="BFBFBF" w:themeFill="background1" w:themeFillShade="BF"/>
            <w:vAlign w:val="center"/>
          </w:tcPr>
          <w:p w:rsidR="00916865" w:rsidRPr="00772F94" w:rsidRDefault="00916865" w:rsidP="00772F94">
            <w:pPr>
              <w:jc w:val="center"/>
              <w:rPr>
                <w:rFonts w:ascii="Arial" w:hAnsi="Arial" w:cs="Arial"/>
                <w:b/>
                <w:sz w:val="22"/>
                <w:szCs w:val="22"/>
              </w:rPr>
            </w:pPr>
            <w:r w:rsidRPr="00772F94">
              <w:rPr>
                <w:rFonts w:ascii="Arial" w:hAnsi="Arial" w:cs="Arial"/>
                <w:b/>
                <w:sz w:val="22"/>
                <w:szCs w:val="22"/>
              </w:rPr>
              <w:t>Observaciones</w:t>
            </w:r>
          </w:p>
          <w:p w:rsidR="00916865" w:rsidRPr="00772F94" w:rsidRDefault="006B004F" w:rsidP="00772F94">
            <w:pPr>
              <w:jc w:val="center"/>
              <w:rPr>
                <w:rFonts w:ascii="Arial" w:hAnsi="Arial" w:cs="Arial"/>
                <w:b/>
                <w:sz w:val="22"/>
                <w:szCs w:val="22"/>
              </w:rPr>
            </w:pPr>
            <w:r w:rsidRPr="00772F94">
              <w:rPr>
                <w:rFonts w:ascii="Arial" w:hAnsi="Arial" w:cs="Arial"/>
                <w:b/>
                <w:sz w:val="22"/>
                <w:szCs w:val="22"/>
              </w:rPr>
              <w:t xml:space="preserve">Del Partido </w:t>
            </w:r>
            <w:r w:rsidR="00916865" w:rsidRPr="00772F94">
              <w:rPr>
                <w:rFonts w:ascii="Arial" w:hAnsi="Arial" w:cs="Arial"/>
                <w:b/>
                <w:sz w:val="22"/>
                <w:szCs w:val="22"/>
              </w:rPr>
              <w:t>M</w:t>
            </w:r>
            <w:r w:rsidRPr="00772F94">
              <w:rPr>
                <w:rFonts w:ascii="Arial" w:hAnsi="Arial" w:cs="Arial"/>
                <w:b/>
                <w:sz w:val="22"/>
                <w:szCs w:val="22"/>
              </w:rPr>
              <w:t xml:space="preserve">ovimiento </w:t>
            </w:r>
            <w:r w:rsidR="00916865" w:rsidRPr="00772F94">
              <w:rPr>
                <w:rFonts w:ascii="Arial" w:hAnsi="Arial" w:cs="Arial"/>
                <w:b/>
                <w:sz w:val="22"/>
                <w:szCs w:val="22"/>
              </w:rPr>
              <w:t>C</w:t>
            </w:r>
            <w:r w:rsidRPr="00772F94">
              <w:rPr>
                <w:rFonts w:ascii="Arial" w:hAnsi="Arial" w:cs="Arial"/>
                <w:b/>
                <w:sz w:val="22"/>
                <w:szCs w:val="22"/>
              </w:rPr>
              <w:t>iudadano.</w:t>
            </w:r>
          </w:p>
        </w:tc>
        <w:tc>
          <w:tcPr>
            <w:tcW w:w="5891" w:type="dxa"/>
            <w:shd w:val="clear" w:color="auto" w:fill="BFBFBF" w:themeFill="background1" w:themeFillShade="BF"/>
            <w:vAlign w:val="center"/>
          </w:tcPr>
          <w:p w:rsidR="00916865" w:rsidRPr="00772F94" w:rsidRDefault="00916865" w:rsidP="00772F94">
            <w:pPr>
              <w:jc w:val="center"/>
              <w:rPr>
                <w:rFonts w:ascii="Arial" w:hAnsi="Arial" w:cs="Arial"/>
                <w:b/>
                <w:sz w:val="22"/>
                <w:szCs w:val="22"/>
              </w:rPr>
            </w:pPr>
            <w:r w:rsidRPr="00772F94">
              <w:rPr>
                <w:rFonts w:ascii="Arial" w:hAnsi="Arial" w:cs="Arial"/>
                <w:b/>
                <w:sz w:val="22"/>
                <w:szCs w:val="22"/>
              </w:rPr>
              <w:t>Propuesta técnica</w:t>
            </w:r>
          </w:p>
        </w:tc>
      </w:tr>
      <w:tr w:rsidR="00916865" w:rsidRPr="00772F94" w:rsidTr="00A83580">
        <w:trPr>
          <w:trHeight w:val="1532"/>
          <w:tblCellSpacing w:w="20" w:type="dxa"/>
        </w:trPr>
        <w:tc>
          <w:tcPr>
            <w:tcW w:w="5891" w:type="dxa"/>
          </w:tcPr>
          <w:p w:rsidR="00916865" w:rsidRPr="00772F94" w:rsidRDefault="00916865" w:rsidP="00772F94">
            <w:pPr>
              <w:jc w:val="both"/>
              <w:rPr>
                <w:rFonts w:ascii="Arial" w:hAnsi="Arial" w:cs="Arial"/>
                <w:sz w:val="22"/>
                <w:szCs w:val="22"/>
              </w:rPr>
            </w:pPr>
            <w:r w:rsidRPr="00772F94">
              <w:rPr>
                <w:rFonts w:ascii="Arial" w:hAnsi="Arial" w:cs="Arial"/>
                <w:b/>
                <w:sz w:val="22"/>
                <w:szCs w:val="22"/>
              </w:rPr>
              <w:t>Artículo 1o</w:t>
            </w:r>
            <w:r w:rsidRPr="00772F94">
              <w:rPr>
                <w:rFonts w:ascii="Arial" w:hAnsi="Arial" w:cs="Arial"/>
                <w:sz w:val="22"/>
                <w:szCs w:val="22"/>
              </w:rPr>
              <w:t xml:space="preserve">.- Se decreta Amnistía en favor de todas las personas en contra de quienes se haya ejercitado, hayan sido procesadas o se les haya dictado sentencia firme ante los tribunales del </w:t>
            </w:r>
            <w:r w:rsidRPr="00772F94">
              <w:rPr>
                <w:rFonts w:ascii="Arial" w:hAnsi="Arial" w:cs="Arial"/>
                <w:b/>
                <w:i/>
                <w:sz w:val="22"/>
                <w:szCs w:val="22"/>
                <w:u w:val="single"/>
              </w:rPr>
              <w:t>fuero común del Estado de Yucatán</w:t>
            </w:r>
            <w:r w:rsidRPr="00772F94">
              <w:rPr>
                <w:rFonts w:ascii="Arial" w:hAnsi="Arial" w:cs="Arial"/>
                <w:sz w:val="22"/>
                <w:szCs w:val="22"/>
              </w:rPr>
              <w:t xml:space="preserve">, que no sean reincidente respecto del delito por el que están indiciadas, por los delitos cometidos antes de la fecha de entrada en vigor de la presente Ley, en los siguientes supuestos: </w:t>
            </w:r>
          </w:p>
          <w:p w:rsidR="00916865" w:rsidRPr="00772F94" w:rsidRDefault="00916865" w:rsidP="00772F94">
            <w:pPr>
              <w:jc w:val="both"/>
              <w:rPr>
                <w:rFonts w:ascii="Arial" w:hAnsi="Arial" w:cs="Arial"/>
                <w:sz w:val="22"/>
                <w:szCs w:val="22"/>
              </w:rPr>
            </w:pPr>
          </w:p>
          <w:p w:rsidR="00916865" w:rsidRPr="00772F94" w:rsidRDefault="00916865" w:rsidP="00772F94">
            <w:pPr>
              <w:jc w:val="both"/>
              <w:rPr>
                <w:rFonts w:ascii="Arial" w:hAnsi="Arial" w:cs="Arial"/>
                <w:sz w:val="22"/>
                <w:szCs w:val="22"/>
              </w:rPr>
            </w:pPr>
            <w:r w:rsidRPr="00772F94">
              <w:rPr>
                <w:rFonts w:ascii="Arial" w:hAnsi="Arial" w:cs="Arial"/>
                <w:sz w:val="22"/>
                <w:szCs w:val="22"/>
              </w:rPr>
              <w:t xml:space="preserve">I.- Por el delito de aborto, en cualquiera de sus modalidades, previstas en el </w:t>
            </w:r>
            <w:r w:rsidRPr="00772F94">
              <w:rPr>
                <w:rFonts w:ascii="Arial" w:hAnsi="Arial" w:cs="Arial"/>
                <w:b/>
                <w:i/>
                <w:sz w:val="22"/>
                <w:szCs w:val="22"/>
                <w:u w:val="single"/>
              </w:rPr>
              <w:t>Código Penal del Estado de Yucatán</w:t>
            </w:r>
            <w:r w:rsidRPr="00772F94">
              <w:rPr>
                <w:rFonts w:ascii="Arial" w:hAnsi="Arial" w:cs="Arial"/>
                <w:sz w:val="22"/>
                <w:szCs w:val="22"/>
              </w:rPr>
              <w:t xml:space="preserve">, cuando: </w:t>
            </w:r>
          </w:p>
          <w:p w:rsidR="00916865" w:rsidRPr="00772F94" w:rsidRDefault="00916865" w:rsidP="00772F94">
            <w:pPr>
              <w:jc w:val="both"/>
              <w:rPr>
                <w:rFonts w:ascii="Arial" w:hAnsi="Arial" w:cs="Arial"/>
                <w:sz w:val="22"/>
                <w:szCs w:val="22"/>
              </w:rPr>
            </w:pPr>
          </w:p>
          <w:p w:rsidR="00916865" w:rsidRPr="00772F94" w:rsidRDefault="00916865" w:rsidP="00772F94">
            <w:pPr>
              <w:jc w:val="both"/>
              <w:rPr>
                <w:rFonts w:ascii="Arial" w:hAnsi="Arial" w:cs="Arial"/>
                <w:sz w:val="22"/>
                <w:szCs w:val="22"/>
              </w:rPr>
            </w:pPr>
            <w:r w:rsidRPr="00772F94">
              <w:rPr>
                <w:rFonts w:ascii="Arial" w:hAnsi="Arial" w:cs="Arial"/>
                <w:sz w:val="22"/>
                <w:szCs w:val="22"/>
              </w:rPr>
              <w:t xml:space="preserve">a) Se impute a la madre del producto por embarazo interrumpido, y </w:t>
            </w:r>
          </w:p>
          <w:p w:rsidR="00916865" w:rsidRPr="00772F94" w:rsidRDefault="00916865" w:rsidP="00772F94">
            <w:pPr>
              <w:jc w:val="both"/>
              <w:rPr>
                <w:rFonts w:ascii="Arial" w:hAnsi="Arial" w:cs="Arial"/>
                <w:sz w:val="22"/>
                <w:szCs w:val="22"/>
              </w:rPr>
            </w:pPr>
          </w:p>
          <w:p w:rsidR="00916865" w:rsidRPr="00772F94" w:rsidRDefault="00916865" w:rsidP="00772F94">
            <w:pPr>
              <w:jc w:val="both"/>
              <w:rPr>
                <w:rFonts w:ascii="Arial" w:hAnsi="Arial" w:cs="Arial"/>
                <w:sz w:val="22"/>
                <w:szCs w:val="22"/>
              </w:rPr>
            </w:pPr>
            <w:r w:rsidRPr="00772F94">
              <w:rPr>
                <w:rFonts w:ascii="Arial" w:hAnsi="Arial" w:cs="Arial"/>
                <w:sz w:val="22"/>
                <w:szCs w:val="22"/>
              </w:rPr>
              <w:t xml:space="preserve">b) Se impute a las y los médicos o </w:t>
            </w:r>
            <w:r w:rsidRPr="00772F94">
              <w:rPr>
                <w:rFonts w:ascii="Arial" w:hAnsi="Arial" w:cs="Arial"/>
                <w:b/>
                <w:i/>
                <w:sz w:val="22"/>
                <w:szCs w:val="22"/>
                <w:u w:val="single"/>
              </w:rPr>
              <w:t>las y los parteros</w:t>
            </w:r>
            <w:r w:rsidRPr="00772F94">
              <w:rPr>
                <w:rFonts w:ascii="Arial" w:hAnsi="Arial" w:cs="Arial"/>
                <w:sz w:val="22"/>
                <w:szCs w:val="22"/>
              </w:rPr>
              <w:t xml:space="preserve">, siempre que la conducta delictiva se haya llevado a cabo sin violencia y con consentimiento de la madre del producto del embarazo interrumpido </w:t>
            </w:r>
          </w:p>
          <w:p w:rsidR="00916865" w:rsidRPr="00772F94" w:rsidRDefault="00916865" w:rsidP="00772F94">
            <w:pPr>
              <w:jc w:val="both"/>
              <w:rPr>
                <w:rFonts w:ascii="Arial" w:hAnsi="Arial" w:cs="Arial"/>
                <w:sz w:val="22"/>
                <w:szCs w:val="22"/>
              </w:rPr>
            </w:pPr>
          </w:p>
          <w:p w:rsidR="00916865" w:rsidRPr="00772F94" w:rsidRDefault="00916865" w:rsidP="00772F94">
            <w:pPr>
              <w:jc w:val="both"/>
              <w:rPr>
                <w:rFonts w:ascii="Arial" w:hAnsi="Arial" w:cs="Arial"/>
                <w:sz w:val="22"/>
                <w:szCs w:val="22"/>
              </w:rPr>
            </w:pPr>
          </w:p>
          <w:p w:rsidR="00916865" w:rsidRPr="00772F94" w:rsidRDefault="00916865" w:rsidP="00772F94">
            <w:pPr>
              <w:jc w:val="both"/>
              <w:rPr>
                <w:rFonts w:ascii="Arial" w:hAnsi="Arial" w:cs="Arial"/>
                <w:sz w:val="22"/>
                <w:szCs w:val="22"/>
              </w:rPr>
            </w:pPr>
            <w:r w:rsidRPr="00772F94">
              <w:rPr>
                <w:rFonts w:ascii="Arial" w:hAnsi="Arial" w:cs="Arial"/>
                <w:sz w:val="22"/>
                <w:szCs w:val="22"/>
              </w:rPr>
              <w:t xml:space="preserve">II.- Por el delito de robo simple, cuando el valor de lo robado no exceda lo estipulado en la fracción II del artículo 333 del Código Penal del Estado de Yucatán. </w:t>
            </w:r>
          </w:p>
          <w:p w:rsidR="00916865" w:rsidRPr="00772F94" w:rsidRDefault="00916865" w:rsidP="00772F94">
            <w:pPr>
              <w:jc w:val="both"/>
              <w:rPr>
                <w:rFonts w:ascii="Arial" w:hAnsi="Arial" w:cs="Arial"/>
                <w:sz w:val="22"/>
                <w:szCs w:val="22"/>
              </w:rPr>
            </w:pPr>
          </w:p>
          <w:p w:rsidR="00916865" w:rsidRPr="00772F94" w:rsidRDefault="00916865" w:rsidP="00772F94">
            <w:pPr>
              <w:jc w:val="both"/>
              <w:rPr>
                <w:rFonts w:ascii="Arial" w:hAnsi="Arial" w:cs="Arial"/>
                <w:sz w:val="22"/>
                <w:szCs w:val="22"/>
              </w:rPr>
            </w:pPr>
          </w:p>
          <w:p w:rsidR="00F069D5" w:rsidRPr="00772F94" w:rsidRDefault="00F069D5" w:rsidP="00772F94">
            <w:pPr>
              <w:jc w:val="both"/>
              <w:rPr>
                <w:rFonts w:ascii="Arial" w:hAnsi="Arial" w:cs="Arial"/>
                <w:sz w:val="22"/>
                <w:szCs w:val="22"/>
              </w:rPr>
            </w:pPr>
          </w:p>
          <w:p w:rsidR="00916865" w:rsidRPr="00772F94" w:rsidRDefault="00916865" w:rsidP="00772F94">
            <w:pPr>
              <w:jc w:val="both"/>
              <w:rPr>
                <w:rFonts w:ascii="Arial" w:hAnsi="Arial" w:cs="Arial"/>
                <w:sz w:val="22"/>
                <w:szCs w:val="22"/>
              </w:rPr>
            </w:pPr>
            <w:r w:rsidRPr="00772F94">
              <w:rPr>
                <w:rFonts w:ascii="Arial" w:hAnsi="Arial" w:cs="Arial"/>
                <w:sz w:val="22"/>
                <w:szCs w:val="22"/>
              </w:rPr>
              <w:lastRenderedPageBreak/>
              <w:t>III.- Por el delito de sedición</w:t>
            </w:r>
            <w:r w:rsidRPr="00772F94">
              <w:rPr>
                <w:rFonts w:ascii="Arial" w:hAnsi="Arial" w:cs="Arial"/>
                <w:b/>
                <w:i/>
                <w:sz w:val="22"/>
                <w:szCs w:val="22"/>
                <w:u w:val="single"/>
              </w:rPr>
              <w:t xml:space="preserve"> y delitos políticos o </w:t>
            </w:r>
            <w:r w:rsidRPr="00772F94">
              <w:rPr>
                <w:rFonts w:ascii="Arial" w:hAnsi="Arial" w:cs="Arial"/>
                <w:sz w:val="22"/>
                <w:szCs w:val="22"/>
              </w:rPr>
              <w:t xml:space="preserve">porque hayan invitado, instigado o incitado a la comisión de </w:t>
            </w:r>
            <w:r w:rsidRPr="00772F94">
              <w:rPr>
                <w:rFonts w:ascii="Arial" w:hAnsi="Arial" w:cs="Arial"/>
                <w:b/>
                <w:i/>
                <w:sz w:val="22"/>
                <w:szCs w:val="22"/>
                <w:u w:val="single"/>
              </w:rPr>
              <w:t>otros</w:t>
            </w:r>
            <w:r w:rsidRPr="00772F94">
              <w:rPr>
                <w:rFonts w:ascii="Arial" w:hAnsi="Arial" w:cs="Arial"/>
                <w:b/>
                <w:i/>
                <w:sz w:val="22"/>
                <w:szCs w:val="22"/>
              </w:rPr>
              <w:t xml:space="preserve"> </w:t>
            </w:r>
            <w:r w:rsidRPr="00772F94">
              <w:rPr>
                <w:rFonts w:ascii="Arial" w:hAnsi="Arial" w:cs="Arial"/>
                <w:sz w:val="22"/>
                <w:szCs w:val="22"/>
              </w:rPr>
              <w:t>delitos formando parte de grupos impulsados por razones políticas con el propósito de alterar la vida institucional, siempre que no se trate de terrorismo y que en los hechos no se haya producido la privación de la vida, lesiones graves a otra persona o se hayan empleado o utilizado armas de fuego</w:t>
            </w:r>
            <w:r w:rsidR="00932A12" w:rsidRPr="00772F94">
              <w:rPr>
                <w:rFonts w:ascii="Arial" w:hAnsi="Arial" w:cs="Arial"/>
                <w:sz w:val="22"/>
                <w:szCs w:val="22"/>
              </w:rPr>
              <w:t>.</w:t>
            </w:r>
          </w:p>
        </w:tc>
        <w:tc>
          <w:tcPr>
            <w:tcW w:w="5911" w:type="dxa"/>
          </w:tcPr>
          <w:p w:rsidR="00916865" w:rsidRPr="00772F94" w:rsidRDefault="00916865" w:rsidP="00772F94">
            <w:pPr>
              <w:jc w:val="both"/>
              <w:rPr>
                <w:rFonts w:ascii="Arial" w:eastAsiaTheme="minorEastAsia" w:hAnsi="Arial" w:cs="Arial"/>
                <w:sz w:val="22"/>
                <w:szCs w:val="22"/>
                <w:lang w:eastAsia="es-MX"/>
              </w:rPr>
            </w:pPr>
          </w:p>
          <w:p w:rsidR="00916865" w:rsidRPr="00772F94" w:rsidRDefault="00916865" w:rsidP="00772F94">
            <w:pPr>
              <w:jc w:val="both"/>
              <w:rPr>
                <w:rFonts w:ascii="Arial" w:eastAsiaTheme="minorEastAsia" w:hAnsi="Arial" w:cs="Arial"/>
                <w:sz w:val="22"/>
                <w:szCs w:val="22"/>
                <w:lang w:eastAsia="es-MX"/>
              </w:rPr>
            </w:pPr>
          </w:p>
          <w:p w:rsidR="00916865" w:rsidRPr="00772F94" w:rsidRDefault="00916865" w:rsidP="00772F94">
            <w:pPr>
              <w:jc w:val="both"/>
              <w:rPr>
                <w:rFonts w:ascii="Arial" w:eastAsiaTheme="minorEastAsia" w:hAnsi="Arial" w:cs="Arial"/>
                <w:sz w:val="22"/>
                <w:szCs w:val="22"/>
                <w:lang w:eastAsia="es-MX"/>
              </w:rPr>
            </w:pPr>
          </w:p>
          <w:p w:rsidR="00916865" w:rsidRPr="00772F94" w:rsidRDefault="00916865" w:rsidP="00772F94">
            <w:pPr>
              <w:jc w:val="both"/>
              <w:rPr>
                <w:rFonts w:ascii="Arial" w:eastAsiaTheme="minorEastAsia" w:hAnsi="Arial" w:cs="Arial"/>
                <w:sz w:val="22"/>
                <w:szCs w:val="22"/>
                <w:lang w:eastAsia="es-MX"/>
              </w:rPr>
            </w:pPr>
          </w:p>
          <w:p w:rsidR="00916865" w:rsidRPr="00772F94" w:rsidRDefault="00916865" w:rsidP="00772F94">
            <w:pPr>
              <w:jc w:val="both"/>
              <w:rPr>
                <w:rFonts w:ascii="Arial" w:eastAsiaTheme="minorEastAsia" w:hAnsi="Arial" w:cs="Arial"/>
                <w:sz w:val="22"/>
                <w:szCs w:val="22"/>
                <w:lang w:eastAsia="es-MX"/>
              </w:rPr>
            </w:pPr>
          </w:p>
          <w:p w:rsidR="00916865" w:rsidRPr="00772F94" w:rsidRDefault="00916865" w:rsidP="00772F94">
            <w:pPr>
              <w:jc w:val="both"/>
              <w:rPr>
                <w:rFonts w:ascii="Arial" w:eastAsiaTheme="minorEastAsia" w:hAnsi="Arial" w:cs="Arial"/>
                <w:sz w:val="22"/>
                <w:szCs w:val="22"/>
                <w:lang w:eastAsia="es-MX"/>
              </w:rPr>
            </w:pPr>
          </w:p>
          <w:p w:rsidR="00916865" w:rsidRPr="00772F94" w:rsidRDefault="00916865" w:rsidP="00772F94">
            <w:pPr>
              <w:jc w:val="both"/>
              <w:rPr>
                <w:rFonts w:ascii="Arial" w:eastAsiaTheme="minorEastAsia" w:hAnsi="Arial" w:cs="Arial"/>
                <w:sz w:val="22"/>
                <w:szCs w:val="22"/>
                <w:lang w:eastAsia="es-MX"/>
              </w:rPr>
            </w:pPr>
          </w:p>
          <w:p w:rsidR="00CF536F" w:rsidRPr="00772F94" w:rsidRDefault="00CF536F" w:rsidP="00772F94">
            <w:pPr>
              <w:jc w:val="both"/>
              <w:rPr>
                <w:rFonts w:ascii="Arial" w:eastAsiaTheme="minorEastAsia" w:hAnsi="Arial" w:cs="Arial"/>
                <w:sz w:val="22"/>
                <w:szCs w:val="22"/>
                <w:lang w:eastAsia="es-MX"/>
              </w:rPr>
            </w:pPr>
          </w:p>
          <w:p w:rsidR="00916865" w:rsidRPr="00772F94" w:rsidRDefault="00916865" w:rsidP="00772F94">
            <w:pPr>
              <w:jc w:val="both"/>
              <w:rPr>
                <w:rFonts w:ascii="Arial" w:eastAsiaTheme="minorEastAsia" w:hAnsi="Arial" w:cs="Arial"/>
                <w:sz w:val="22"/>
                <w:szCs w:val="22"/>
                <w:lang w:eastAsia="es-MX"/>
              </w:rPr>
            </w:pPr>
          </w:p>
          <w:p w:rsidR="00916865" w:rsidRPr="00772F94" w:rsidRDefault="00916865" w:rsidP="00772F94">
            <w:pPr>
              <w:jc w:val="both"/>
              <w:rPr>
                <w:rFonts w:ascii="Arial" w:eastAsiaTheme="minorEastAsia" w:hAnsi="Arial" w:cs="Arial"/>
                <w:sz w:val="22"/>
                <w:szCs w:val="22"/>
                <w:lang w:eastAsia="es-MX"/>
              </w:rPr>
            </w:pPr>
            <w:r w:rsidRPr="00772F94">
              <w:rPr>
                <w:rFonts w:ascii="Arial" w:eastAsiaTheme="minorEastAsia" w:hAnsi="Arial" w:cs="Arial"/>
                <w:sz w:val="22"/>
                <w:szCs w:val="22"/>
                <w:lang w:eastAsia="es-MX"/>
              </w:rPr>
              <w:t>- Consideramos que debe limitarse a los supuestos que el Código Penal contempla para la interrupción del embarazo, ya que si se limita se puede dejar a la libre interpretación, por eso es importante contemplar el artículo 393 del Código Penal del Estado</w:t>
            </w:r>
          </w:p>
          <w:p w:rsidR="00916865" w:rsidRPr="00772F94" w:rsidRDefault="00916865" w:rsidP="00772F94">
            <w:pPr>
              <w:jc w:val="both"/>
              <w:rPr>
                <w:rFonts w:ascii="Arial" w:eastAsiaTheme="minorEastAsia" w:hAnsi="Arial" w:cs="Arial"/>
                <w:sz w:val="22"/>
                <w:szCs w:val="22"/>
                <w:lang w:eastAsia="es-MX"/>
              </w:rPr>
            </w:pPr>
          </w:p>
          <w:p w:rsidR="00916865" w:rsidRPr="00772F94" w:rsidRDefault="00916865" w:rsidP="00772F94">
            <w:pPr>
              <w:jc w:val="both"/>
              <w:rPr>
                <w:rFonts w:ascii="Arial" w:eastAsiaTheme="minorEastAsia" w:hAnsi="Arial" w:cs="Arial"/>
                <w:sz w:val="22"/>
                <w:szCs w:val="22"/>
                <w:lang w:eastAsia="es-MX"/>
              </w:rPr>
            </w:pPr>
          </w:p>
          <w:p w:rsidR="00916865" w:rsidRPr="00772F94" w:rsidRDefault="00916865" w:rsidP="00772F94">
            <w:pPr>
              <w:jc w:val="both"/>
              <w:rPr>
                <w:rFonts w:ascii="Arial" w:eastAsiaTheme="minorEastAsia" w:hAnsi="Arial" w:cs="Arial"/>
                <w:sz w:val="22"/>
                <w:szCs w:val="22"/>
                <w:lang w:eastAsia="es-MX"/>
              </w:rPr>
            </w:pPr>
          </w:p>
          <w:p w:rsidR="00916865" w:rsidRPr="00772F94" w:rsidRDefault="00916865" w:rsidP="00772F94">
            <w:pPr>
              <w:jc w:val="both"/>
              <w:rPr>
                <w:rFonts w:ascii="Arial" w:eastAsiaTheme="minorEastAsia" w:hAnsi="Arial" w:cs="Arial"/>
                <w:sz w:val="22"/>
                <w:szCs w:val="22"/>
                <w:lang w:eastAsia="es-MX"/>
              </w:rPr>
            </w:pPr>
          </w:p>
          <w:p w:rsidR="00916865" w:rsidRPr="00772F94" w:rsidRDefault="00916865" w:rsidP="00772F94">
            <w:pPr>
              <w:jc w:val="both"/>
              <w:rPr>
                <w:rFonts w:ascii="Arial" w:eastAsiaTheme="minorEastAsia" w:hAnsi="Arial" w:cs="Arial"/>
                <w:sz w:val="22"/>
                <w:szCs w:val="22"/>
                <w:lang w:eastAsia="es-MX"/>
              </w:rPr>
            </w:pPr>
          </w:p>
          <w:p w:rsidR="00916865" w:rsidRPr="00772F94" w:rsidRDefault="00916865" w:rsidP="00772F94">
            <w:pPr>
              <w:jc w:val="both"/>
              <w:rPr>
                <w:rFonts w:ascii="Arial" w:eastAsiaTheme="minorEastAsia" w:hAnsi="Arial" w:cs="Arial"/>
                <w:sz w:val="22"/>
                <w:szCs w:val="22"/>
                <w:lang w:eastAsia="es-MX"/>
              </w:rPr>
            </w:pPr>
          </w:p>
          <w:p w:rsidR="00916865" w:rsidRPr="00772F94" w:rsidRDefault="00916865" w:rsidP="00772F94">
            <w:pPr>
              <w:jc w:val="both"/>
              <w:rPr>
                <w:rFonts w:ascii="Arial" w:eastAsiaTheme="minorEastAsia" w:hAnsi="Arial" w:cs="Arial"/>
                <w:sz w:val="22"/>
                <w:szCs w:val="22"/>
                <w:lang w:eastAsia="es-MX"/>
              </w:rPr>
            </w:pPr>
          </w:p>
          <w:p w:rsidR="00916865" w:rsidRPr="00772F94" w:rsidRDefault="00916865" w:rsidP="00772F94">
            <w:pPr>
              <w:jc w:val="both"/>
              <w:rPr>
                <w:rFonts w:ascii="Arial" w:eastAsiaTheme="minorEastAsia" w:hAnsi="Arial" w:cs="Arial"/>
                <w:sz w:val="22"/>
                <w:szCs w:val="22"/>
                <w:lang w:eastAsia="es-MX"/>
              </w:rPr>
            </w:pPr>
          </w:p>
          <w:p w:rsidR="00916865" w:rsidRPr="00772F94" w:rsidRDefault="00916865" w:rsidP="00772F94">
            <w:pPr>
              <w:jc w:val="both"/>
              <w:rPr>
                <w:rFonts w:ascii="Arial" w:eastAsiaTheme="minorEastAsia" w:hAnsi="Arial" w:cs="Arial"/>
                <w:sz w:val="22"/>
                <w:szCs w:val="22"/>
                <w:lang w:eastAsia="es-MX"/>
              </w:rPr>
            </w:pPr>
            <w:r w:rsidRPr="00772F94">
              <w:rPr>
                <w:rFonts w:ascii="Arial" w:eastAsiaTheme="minorEastAsia" w:hAnsi="Arial" w:cs="Arial"/>
                <w:sz w:val="22"/>
                <w:szCs w:val="22"/>
                <w:lang w:eastAsia="es-MX"/>
              </w:rPr>
              <w:t xml:space="preserve">- Apoyamos la propuesta técnica presentada por la Secretaria General de este poder Legislativo, ya que es bueno contemplar una cantidad menor para el caso de robo de casa habitación. </w:t>
            </w:r>
            <w:r w:rsidRPr="00772F94">
              <w:rPr>
                <w:rFonts w:ascii="Arial" w:eastAsiaTheme="minorEastAsia" w:hAnsi="Arial" w:cs="Arial"/>
                <w:b/>
                <w:sz w:val="22"/>
                <w:szCs w:val="22"/>
                <w:lang w:eastAsia="es-MX"/>
              </w:rPr>
              <w:t>(propone MC la fracción I en vez de la II)</w:t>
            </w:r>
          </w:p>
          <w:p w:rsidR="00916865" w:rsidRPr="00772F94" w:rsidRDefault="00916865" w:rsidP="00772F94">
            <w:pPr>
              <w:jc w:val="both"/>
              <w:rPr>
                <w:rFonts w:ascii="Arial" w:eastAsiaTheme="minorEastAsia" w:hAnsi="Arial" w:cs="Arial"/>
                <w:sz w:val="22"/>
                <w:szCs w:val="22"/>
                <w:lang w:eastAsia="es-MX"/>
              </w:rPr>
            </w:pPr>
          </w:p>
          <w:p w:rsidR="00916865" w:rsidRPr="00772F94" w:rsidRDefault="00916865" w:rsidP="00772F94">
            <w:pPr>
              <w:jc w:val="both"/>
              <w:rPr>
                <w:rFonts w:ascii="Arial" w:eastAsiaTheme="minorEastAsia" w:hAnsi="Arial" w:cs="Arial"/>
                <w:sz w:val="22"/>
                <w:szCs w:val="22"/>
                <w:lang w:eastAsia="es-MX"/>
              </w:rPr>
            </w:pPr>
          </w:p>
          <w:p w:rsidR="00916865" w:rsidRPr="00772F94" w:rsidRDefault="00916865" w:rsidP="00772F94">
            <w:pPr>
              <w:jc w:val="both"/>
              <w:rPr>
                <w:rFonts w:ascii="Arial" w:eastAsiaTheme="minorEastAsia" w:hAnsi="Arial" w:cs="Arial"/>
                <w:sz w:val="22"/>
                <w:szCs w:val="22"/>
                <w:lang w:eastAsia="es-MX"/>
              </w:rPr>
            </w:pPr>
            <w:r w:rsidRPr="00772F94">
              <w:rPr>
                <w:rFonts w:ascii="Arial" w:eastAsiaTheme="minorEastAsia" w:hAnsi="Arial" w:cs="Arial"/>
                <w:sz w:val="22"/>
                <w:szCs w:val="22"/>
                <w:lang w:eastAsia="es-MX"/>
              </w:rPr>
              <w:lastRenderedPageBreak/>
              <w:t>-  Es importante incluir la violenc</w:t>
            </w:r>
            <w:r w:rsidR="0007219A">
              <w:rPr>
                <w:rFonts w:ascii="Arial" w:eastAsiaTheme="minorEastAsia" w:hAnsi="Arial" w:cs="Arial"/>
                <w:sz w:val="22"/>
                <w:szCs w:val="22"/>
                <w:lang w:eastAsia="es-MX"/>
              </w:rPr>
              <w:t>ia política en razón de género,</w:t>
            </w:r>
            <w:r w:rsidRPr="00772F94">
              <w:rPr>
                <w:rFonts w:ascii="Arial" w:eastAsiaTheme="minorEastAsia" w:hAnsi="Arial" w:cs="Arial"/>
                <w:sz w:val="22"/>
                <w:szCs w:val="22"/>
                <w:lang w:eastAsia="es-MX"/>
              </w:rPr>
              <w:t xml:space="preserve"> ya que fue un gran logro para la igualdad en el estado y no debe existir impunidad para este delito.</w:t>
            </w:r>
          </w:p>
        </w:tc>
        <w:tc>
          <w:tcPr>
            <w:tcW w:w="5891" w:type="dxa"/>
          </w:tcPr>
          <w:p w:rsidR="00916865" w:rsidRPr="00772F94" w:rsidRDefault="00916865" w:rsidP="00772F94">
            <w:pPr>
              <w:jc w:val="both"/>
              <w:rPr>
                <w:rFonts w:ascii="Arial" w:hAnsi="Arial" w:cs="Arial"/>
                <w:sz w:val="22"/>
                <w:szCs w:val="22"/>
              </w:rPr>
            </w:pPr>
            <w:r w:rsidRPr="00772F94">
              <w:rPr>
                <w:rFonts w:ascii="Arial" w:hAnsi="Arial" w:cs="Arial"/>
                <w:b/>
                <w:sz w:val="22"/>
                <w:szCs w:val="22"/>
              </w:rPr>
              <w:lastRenderedPageBreak/>
              <w:t>Artículo 1</w:t>
            </w:r>
            <w:r w:rsidRPr="00772F94">
              <w:rPr>
                <w:rFonts w:ascii="Arial" w:hAnsi="Arial" w:cs="Arial"/>
                <w:sz w:val="22"/>
                <w:szCs w:val="22"/>
              </w:rPr>
              <w:t xml:space="preserve">.- Se decreta Amnistía en favor de todas las personas en contra de quienes se haya ejercitado, hayan sido procesadas o se les haya dictado sentencia firme ante los tribunales del </w:t>
            </w:r>
            <w:r w:rsidRPr="00772F94">
              <w:rPr>
                <w:rFonts w:ascii="Arial" w:hAnsi="Arial" w:cs="Arial"/>
                <w:b/>
                <w:sz w:val="22"/>
                <w:szCs w:val="22"/>
                <w:u w:val="single"/>
              </w:rPr>
              <w:t>fuero común del Estado de Yucatán</w:t>
            </w:r>
            <w:r w:rsidRPr="00772F94">
              <w:rPr>
                <w:rFonts w:ascii="Arial" w:hAnsi="Arial" w:cs="Arial"/>
                <w:sz w:val="22"/>
                <w:szCs w:val="22"/>
              </w:rPr>
              <w:t xml:space="preserve">, que no sean reincidente respecto del delito por el que están indiciadas, por los delitos cometidos antes de la fecha de entrada en vigor de la presente Ley, en los siguientes supuestos: </w:t>
            </w:r>
          </w:p>
          <w:p w:rsidR="00916865" w:rsidRPr="00772F94" w:rsidRDefault="00916865" w:rsidP="00772F94">
            <w:pPr>
              <w:jc w:val="both"/>
              <w:rPr>
                <w:rFonts w:ascii="Arial" w:hAnsi="Arial" w:cs="Arial"/>
                <w:sz w:val="22"/>
                <w:szCs w:val="22"/>
              </w:rPr>
            </w:pPr>
          </w:p>
          <w:p w:rsidR="00916865" w:rsidRPr="00772F94" w:rsidRDefault="00916865" w:rsidP="00772F94">
            <w:pPr>
              <w:jc w:val="both"/>
              <w:rPr>
                <w:rFonts w:ascii="Arial" w:hAnsi="Arial" w:cs="Arial"/>
                <w:sz w:val="22"/>
                <w:szCs w:val="22"/>
              </w:rPr>
            </w:pPr>
            <w:r w:rsidRPr="00772F94">
              <w:rPr>
                <w:rFonts w:ascii="Arial" w:hAnsi="Arial" w:cs="Arial"/>
                <w:b/>
                <w:sz w:val="22"/>
                <w:szCs w:val="22"/>
              </w:rPr>
              <w:t>I.-</w:t>
            </w:r>
            <w:r w:rsidRPr="00772F94">
              <w:rPr>
                <w:rFonts w:ascii="Arial" w:hAnsi="Arial" w:cs="Arial"/>
                <w:sz w:val="22"/>
                <w:szCs w:val="22"/>
              </w:rPr>
              <w:t xml:space="preserve"> Por el delito de aborto, en cualquiera de sus modalidades, previstas en el </w:t>
            </w:r>
            <w:r w:rsidRPr="00772F94">
              <w:rPr>
                <w:rFonts w:ascii="Arial" w:hAnsi="Arial" w:cs="Arial"/>
                <w:b/>
                <w:sz w:val="22"/>
                <w:szCs w:val="22"/>
              </w:rPr>
              <w:t>artículo 393 del</w:t>
            </w:r>
            <w:r w:rsidRPr="00772F94">
              <w:rPr>
                <w:rFonts w:ascii="Arial" w:hAnsi="Arial" w:cs="Arial"/>
                <w:sz w:val="22"/>
                <w:szCs w:val="22"/>
              </w:rPr>
              <w:t xml:space="preserve"> </w:t>
            </w:r>
            <w:r w:rsidRPr="00772F94">
              <w:rPr>
                <w:rFonts w:ascii="Arial" w:hAnsi="Arial" w:cs="Arial"/>
                <w:b/>
                <w:sz w:val="22"/>
                <w:szCs w:val="22"/>
                <w:u w:val="single"/>
              </w:rPr>
              <w:t>Código Penal del Estado de Yucatán</w:t>
            </w:r>
            <w:r w:rsidRPr="00772F94">
              <w:rPr>
                <w:rFonts w:ascii="Arial" w:hAnsi="Arial" w:cs="Arial"/>
                <w:sz w:val="22"/>
                <w:szCs w:val="22"/>
              </w:rPr>
              <w:t xml:space="preserve">, cuando: </w:t>
            </w:r>
          </w:p>
          <w:p w:rsidR="00916865" w:rsidRPr="00772F94" w:rsidRDefault="00916865" w:rsidP="00772F94">
            <w:pPr>
              <w:jc w:val="both"/>
              <w:rPr>
                <w:rFonts w:ascii="Arial" w:hAnsi="Arial" w:cs="Arial"/>
                <w:sz w:val="22"/>
                <w:szCs w:val="22"/>
              </w:rPr>
            </w:pPr>
          </w:p>
          <w:p w:rsidR="00916865" w:rsidRPr="00772F94" w:rsidRDefault="00916865" w:rsidP="00772F94">
            <w:pPr>
              <w:jc w:val="both"/>
              <w:rPr>
                <w:rFonts w:ascii="Arial" w:hAnsi="Arial" w:cs="Arial"/>
                <w:sz w:val="22"/>
                <w:szCs w:val="22"/>
              </w:rPr>
            </w:pPr>
            <w:r w:rsidRPr="00772F94">
              <w:rPr>
                <w:rFonts w:ascii="Arial" w:hAnsi="Arial" w:cs="Arial"/>
                <w:b/>
                <w:sz w:val="22"/>
                <w:szCs w:val="22"/>
              </w:rPr>
              <w:t>a)</w:t>
            </w:r>
            <w:r w:rsidRPr="00772F94">
              <w:rPr>
                <w:rFonts w:ascii="Arial" w:hAnsi="Arial" w:cs="Arial"/>
                <w:sz w:val="22"/>
                <w:szCs w:val="22"/>
              </w:rPr>
              <w:t xml:space="preserve"> Se impute a la madre del producto por embarazo interrumpido, y </w:t>
            </w:r>
          </w:p>
          <w:p w:rsidR="00916865" w:rsidRPr="00772F94" w:rsidRDefault="00916865" w:rsidP="00772F94">
            <w:pPr>
              <w:jc w:val="both"/>
              <w:rPr>
                <w:rFonts w:ascii="Arial" w:hAnsi="Arial" w:cs="Arial"/>
                <w:sz w:val="22"/>
                <w:szCs w:val="22"/>
              </w:rPr>
            </w:pPr>
          </w:p>
          <w:p w:rsidR="00916865" w:rsidRPr="00772F94" w:rsidRDefault="00916865" w:rsidP="00772F94">
            <w:pPr>
              <w:jc w:val="both"/>
              <w:rPr>
                <w:rFonts w:ascii="Arial" w:hAnsi="Arial" w:cs="Arial"/>
                <w:sz w:val="22"/>
                <w:szCs w:val="22"/>
              </w:rPr>
            </w:pPr>
            <w:r w:rsidRPr="00772F94">
              <w:rPr>
                <w:rFonts w:ascii="Arial" w:hAnsi="Arial" w:cs="Arial"/>
                <w:b/>
                <w:sz w:val="22"/>
                <w:szCs w:val="22"/>
              </w:rPr>
              <w:t>b)</w:t>
            </w:r>
            <w:r w:rsidRPr="00772F94">
              <w:rPr>
                <w:rFonts w:ascii="Arial" w:hAnsi="Arial" w:cs="Arial"/>
                <w:sz w:val="22"/>
                <w:szCs w:val="22"/>
              </w:rPr>
              <w:t xml:space="preserve"> Se impute a las y los médicos o </w:t>
            </w:r>
            <w:r w:rsidRPr="00772F94">
              <w:rPr>
                <w:rFonts w:ascii="Arial" w:hAnsi="Arial" w:cs="Arial"/>
                <w:b/>
                <w:sz w:val="22"/>
                <w:szCs w:val="22"/>
                <w:u w:val="single"/>
              </w:rPr>
              <w:t>las y los parteros</w:t>
            </w:r>
            <w:r w:rsidRPr="00772F94">
              <w:rPr>
                <w:rFonts w:ascii="Arial" w:hAnsi="Arial" w:cs="Arial"/>
                <w:sz w:val="22"/>
                <w:szCs w:val="22"/>
              </w:rPr>
              <w:t>, siempre que la conducta delictiva se haya llevado a cabo sin violencia y con consentimiento de la madre del producto del embarazo interrumpido</w:t>
            </w:r>
            <w:r w:rsidR="0007219A">
              <w:rPr>
                <w:rFonts w:ascii="Arial" w:hAnsi="Arial" w:cs="Arial"/>
                <w:sz w:val="22"/>
                <w:szCs w:val="22"/>
              </w:rPr>
              <w:t>.</w:t>
            </w:r>
          </w:p>
          <w:p w:rsidR="00916865" w:rsidRPr="00772F94" w:rsidRDefault="00916865" w:rsidP="00772F94">
            <w:pPr>
              <w:jc w:val="both"/>
              <w:rPr>
                <w:rFonts w:ascii="Arial" w:hAnsi="Arial" w:cs="Arial"/>
                <w:sz w:val="22"/>
                <w:szCs w:val="22"/>
              </w:rPr>
            </w:pPr>
          </w:p>
          <w:p w:rsidR="00916865" w:rsidRPr="00772F94" w:rsidRDefault="00916865" w:rsidP="00772F94">
            <w:pPr>
              <w:jc w:val="both"/>
              <w:rPr>
                <w:rFonts w:ascii="Arial" w:hAnsi="Arial" w:cs="Arial"/>
                <w:sz w:val="22"/>
                <w:szCs w:val="22"/>
              </w:rPr>
            </w:pPr>
          </w:p>
          <w:p w:rsidR="00916865" w:rsidRPr="00772F94" w:rsidRDefault="00916865" w:rsidP="00772F94">
            <w:pPr>
              <w:jc w:val="both"/>
              <w:rPr>
                <w:rFonts w:ascii="Arial" w:hAnsi="Arial" w:cs="Arial"/>
                <w:sz w:val="22"/>
                <w:szCs w:val="22"/>
              </w:rPr>
            </w:pPr>
            <w:r w:rsidRPr="00772F94">
              <w:rPr>
                <w:rFonts w:ascii="Arial" w:hAnsi="Arial" w:cs="Arial"/>
                <w:b/>
                <w:sz w:val="22"/>
                <w:szCs w:val="22"/>
              </w:rPr>
              <w:t>II.-</w:t>
            </w:r>
            <w:r w:rsidRPr="00772F94">
              <w:rPr>
                <w:rFonts w:ascii="Arial" w:hAnsi="Arial" w:cs="Arial"/>
                <w:sz w:val="22"/>
                <w:szCs w:val="22"/>
              </w:rPr>
              <w:t xml:space="preserve"> Por el delito de robo simple, </w:t>
            </w:r>
            <w:r w:rsidRPr="00772F94">
              <w:rPr>
                <w:rFonts w:ascii="Arial" w:hAnsi="Arial" w:cs="Arial"/>
                <w:b/>
                <w:sz w:val="22"/>
                <w:szCs w:val="22"/>
                <w:u w:val="single"/>
              </w:rPr>
              <w:t>cuando el valor de lo robado no exceda lo estipulado en la fracción I del artículo 333 del Código Penal del Estado de Yucatán.</w:t>
            </w:r>
            <w:r w:rsidRPr="00772F94">
              <w:rPr>
                <w:rFonts w:ascii="Arial" w:hAnsi="Arial" w:cs="Arial"/>
                <w:sz w:val="22"/>
                <w:szCs w:val="22"/>
              </w:rPr>
              <w:t xml:space="preserve"> </w:t>
            </w:r>
          </w:p>
          <w:p w:rsidR="00916865" w:rsidRDefault="00916865" w:rsidP="00772F94">
            <w:pPr>
              <w:jc w:val="both"/>
              <w:rPr>
                <w:rFonts w:ascii="Arial" w:hAnsi="Arial" w:cs="Arial"/>
                <w:sz w:val="22"/>
                <w:szCs w:val="22"/>
              </w:rPr>
            </w:pPr>
          </w:p>
          <w:p w:rsidR="0007219A" w:rsidRDefault="0007219A" w:rsidP="00772F94">
            <w:pPr>
              <w:jc w:val="both"/>
              <w:rPr>
                <w:rFonts w:ascii="Arial" w:hAnsi="Arial" w:cs="Arial"/>
                <w:sz w:val="22"/>
                <w:szCs w:val="22"/>
              </w:rPr>
            </w:pPr>
          </w:p>
          <w:p w:rsidR="0007219A" w:rsidRPr="00772F94" w:rsidRDefault="0007219A" w:rsidP="00772F94">
            <w:pPr>
              <w:jc w:val="both"/>
              <w:rPr>
                <w:rFonts w:ascii="Arial" w:hAnsi="Arial" w:cs="Arial"/>
                <w:sz w:val="22"/>
                <w:szCs w:val="22"/>
              </w:rPr>
            </w:pPr>
          </w:p>
          <w:p w:rsidR="00916865" w:rsidRPr="00772F94" w:rsidRDefault="00916865" w:rsidP="00772F94">
            <w:pPr>
              <w:jc w:val="both"/>
              <w:rPr>
                <w:rFonts w:ascii="Arial" w:hAnsi="Arial" w:cs="Arial"/>
                <w:sz w:val="22"/>
                <w:szCs w:val="22"/>
              </w:rPr>
            </w:pPr>
          </w:p>
          <w:p w:rsidR="00916865" w:rsidRDefault="00916865" w:rsidP="00772F94">
            <w:pPr>
              <w:jc w:val="both"/>
              <w:rPr>
                <w:rFonts w:ascii="Arial" w:hAnsi="Arial" w:cs="Arial"/>
                <w:b/>
                <w:sz w:val="22"/>
                <w:szCs w:val="22"/>
                <w:u w:val="single"/>
              </w:rPr>
            </w:pPr>
            <w:r w:rsidRPr="00772F94">
              <w:rPr>
                <w:rFonts w:ascii="Arial" w:hAnsi="Arial" w:cs="Arial"/>
                <w:b/>
                <w:sz w:val="22"/>
                <w:szCs w:val="22"/>
              </w:rPr>
              <w:lastRenderedPageBreak/>
              <w:t>III.-</w:t>
            </w:r>
            <w:r w:rsidRPr="00772F94">
              <w:rPr>
                <w:rFonts w:ascii="Arial" w:hAnsi="Arial" w:cs="Arial"/>
                <w:sz w:val="22"/>
                <w:szCs w:val="22"/>
              </w:rPr>
              <w:t xml:space="preserve"> Por el delito de sedición</w:t>
            </w:r>
            <w:r w:rsidRPr="00772F94">
              <w:rPr>
                <w:rFonts w:ascii="Arial" w:hAnsi="Arial" w:cs="Arial"/>
                <w:b/>
                <w:sz w:val="22"/>
                <w:szCs w:val="22"/>
                <w:u w:val="single"/>
              </w:rPr>
              <w:t xml:space="preserve"> y delitos políticos o </w:t>
            </w:r>
            <w:r w:rsidRPr="00772F94">
              <w:rPr>
                <w:rFonts w:ascii="Arial" w:hAnsi="Arial" w:cs="Arial"/>
                <w:sz w:val="22"/>
                <w:szCs w:val="22"/>
              </w:rPr>
              <w:t xml:space="preserve">porque hayan invitado, instigado o incitado a la comisión de </w:t>
            </w:r>
            <w:r w:rsidRPr="00772F94">
              <w:rPr>
                <w:rFonts w:ascii="Arial" w:hAnsi="Arial" w:cs="Arial"/>
                <w:b/>
                <w:sz w:val="22"/>
                <w:szCs w:val="22"/>
                <w:u w:val="single"/>
              </w:rPr>
              <w:t>otros</w:t>
            </w:r>
            <w:r w:rsidRPr="00772F94">
              <w:rPr>
                <w:rFonts w:ascii="Arial" w:hAnsi="Arial" w:cs="Arial"/>
                <w:b/>
                <w:sz w:val="22"/>
                <w:szCs w:val="22"/>
              </w:rPr>
              <w:t xml:space="preserve"> </w:t>
            </w:r>
            <w:r w:rsidRPr="00772F94">
              <w:rPr>
                <w:rFonts w:ascii="Arial" w:hAnsi="Arial" w:cs="Arial"/>
                <w:sz w:val="22"/>
                <w:szCs w:val="22"/>
              </w:rPr>
              <w:t xml:space="preserve">delitos formando parte de grupos impulsados por razones políticas con el propósito de alterar la vida institucional, siempre que no se trate de terrorismo y que en los hechos no se haya producido la privación de la vida, lesiones graves a otra persona o se hayan empleado o utilizado armas de fuego, </w:t>
            </w:r>
            <w:r w:rsidRPr="00772F94">
              <w:rPr>
                <w:rFonts w:ascii="Arial" w:hAnsi="Arial" w:cs="Arial"/>
                <w:b/>
                <w:sz w:val="22"/>
                <w:szCs w:val="22"/>
                <w:u w:val="single"/>
              </w:rPr>
              <w:t>de igual modo la presente fracción no se contemplará cuando se cometa violencia política en razón de género.</w:t>
            </w:r>
          </w:p>
          <w:p w:rsidR="0007219A" w:rsidRPr="00772F94" w:rsidRDefault="0007219A" w:rsidP="00772F94">
            <w:pPr>
              <w:jc w:val="both"/>
              <w:rPr>
                <w:rFonts w:ascii="Arial" w:eastAsiaTheme="minorEastAsia" w:hAnsi="Arial" w:cs="Arial"/>
                <w:b/>
                <w:sz w:val="22"/>
                <w:szCs w:val="22"/>
                <w:lang w:eastAsia="es-MX"/>
              </w:rPr>
            </w:pPr>
          </w:p>
        </w:tc>
      </w:tr>
      <w:tr w:rsidR="00916865" w:rsidRPr="00772F94" w:rsidTr="0007219A">
        <w:trPr>
          <w:trHeight w:val="1099"/>
          <w:tblCellSpacing w:w="20" w:type="dxa"/>
        </w:trPr>
        <w:tc>
          <w:tcPr>
            <w:tcW w:w="5891" w:type="dxa"/>
          </w:tcPr>
          <w:p w:rsidR="00916865" w:rsidRPr="00772F94" w:rsidRDefault="00916865" w:rsidP="00772F94">
            <w:pPr>
              <w:jc w:val="both"/>
              <w:rPr>
                <w:rFonts w:ascii="Arial" w:hAnsi="Arial" w:cs="Arial"/>
                <w:sz w:val="22"/>
                <w:szCs w:val="22"/>
              </w:rPr>
            </w:pPr>
            <w:r w:rsidRPr="00772F94">
              <w:rPr>
                <w:rFonts w:ascii="Arial" w:hAnsi="Arial" w:cs="Arial"/>
                <w:b/>
                <w:sz w:val="22"/>
                <w:szCs w:val="22"/>
                <w:u w:val="single"/>
              </w:rPr>
              <w:lastRenderedPageBreak/>
              <w:t>Artículo 2</w:t>
            </w:r>
            <w:r w:rsidRPr="00772F94">
              <w:rPr>
                <w:rFonts w:ascii="Arial" w:hAnsi="Arial" w:cs="Arial"/>
                <w:b/>
                <w:sz w:val="22"/>
                <w:szCs w:val="22"/>
              </w:rPr>
              <w:t>.-</w:t>
            </w:r>
            <w:r w:rsidRPr="00772F94">
              <w:rPr>
                <w:rFonts w:ascii="Arial" w:hAnsi="Arial" w:cs="Arial"/>
                <w:sz w:val="22"/>
                <w:szCs w:val="22"/>
              </w:rPr>
              <w:t xml:space="preserve"> Se decreta amnistía en favor de todas las personas perteneciente a los pueblos y comunidades indígenas a las que se les haya ejercitado acción penal ante los tribunales del fuero común del Estado de Yucatán, que durante el proceso penal no se les haya garantizado el acceso a un traductor o interprete en lengua indígena maya-hablante, otra lengua o dialecto indígena. En los siguientes supuestos: </w:t>
            </w:r>
          </w:p>
          <w:p w:rsidR="00916865" w:rsidRPr="00772F94" w:rsidRDefault="00916865" w:rsidP="00772F94">
            <w:pPr>
              <w:jc w:val="both"/>
              <w:rPr>
                <w:rFonts w:ascii="Arial" w:hAnsi="Arial" w:cs="Arial"/>
                <w:sz w:val="22"/>
                <w:szCs w:val="22"/>
              </w:rPr>
            </w:pPr>
          </w:p>
          <w:p w:rsidR="00916865" w:rsidRPr="00772F94" w:rsidRDefault="00916865" w:rsidP="00772F94">
            <w:pPr>
              <w:jc w:val="both"/>
              <w:rPr>
                <w:rFonts w:ascii="Arial" w:hAnsi="Arial" w:cs="Arial"/>
                <w:sz w:val="22"/>
                <w:szCs w:val="22"/>
              </w:rPr>
            </w:pPr>
            <w:r w:rsidRPr="00772F94">
              <w:rPr>
                <w:rFonts w:ascii="Arial" w:hAnsi="Arial" w:cs="Arial"/>
                <w:sz w:val="22"/>
                <w:szCs w:val="22"/>
              </w:rPr>
              <w:t>a) Por defender su tierra, agua, bosques y selvas.</w:t>
            </w:r>
          </w:p>
          <w:p w:rsidR="00916865" w:rsidRPr="00772F94" w:rsidRDefault="00916865" w:rsidP="00772F94">
            <w:pPr>
              <w:jc w:val="both"/>
              <w:rPr>
                <w:rFonts w:ascii="Arial" w:hAnsi="Arial" w:cs="Arial"/>
                <w:sz w:val="22"/>
                <w:szCs w:val="22"/>
              </w:rPr>
            </w:pPr>
            <w:r w:rsidRPr="00772F94">
              <w:rPr>
                <w:rFonts w:ascii="Arial" w:hAnsi="Arial" w:cs="Arial"/>
                <w:sz w:val="22"/>
                <w:szCs w:val="22"/>
              </w:rPr>
              <w:t xml:space="preserve"> </w:t>
            </w:r>
          </w:p>
          <w:p w:rsidR="00916865" w:rsidRPr="00772F94" w:rsidRDefault="00916865" w:rsidP="00772F94">
            <w:pPr>
              <w:jc w:val="both"/>
              <w:rPr>
                <w:rFonts w:ascii="Arial" w:hAnsi="Arial" w:cs="Arial"/>
                <w:sz w:val="22"/>
                <w:szCs w:val="22"/>
              </w:rPr>
            </w:pPr>
            <w:r w:rsidRPr="00772F94">
              <w:rPr>
                <w:rFonts w:ascii="Arial" w:hAnsi="Arial" w:cs="Arial"/>
                <w:sz w:val="22"/>
                <w:szCs w:val="22"/>
              </w:rPr>
              <w:t xml:space="preserve">b) Cuando se compruebe que se encuentran en situación de extrema pobreza, o de extrema vulnerabilidad por su condición de exclusión y discriminación, por temor fundado o porque hayan sido obligados por la delincuencia organizada. </w:t>
            </w:r>
          </w:p>
          <w:p w:rsidR="00916865" w:rsidRPr="00772F94" w:rsidRDefault="00916865" w:rsidP="00772F94">
            <w:pPr>
              <w:jc w:val="both"/>
              <w:rPr>
                <w:rFonts w:ascii="Arial" w:hAnsi="Arial" w:cs="Arial"/>
                <w:sz w:val="22"/>
                <w:szCs w:val="22"/>
              </w:rPr>
            </w:pPr>
          </w:p>
        </w:tc>
        <w:tc>
          <w:tcPr>
            <w:tcW w:w="5911" w:type="dxa"/>
          </w:tcPr>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Default="00916865" w:rsidP="00772F94">
            <w:pPr>
              <w:jc w:val="both"/>
              <w:rPr>
                <w:rFonts w:ascii="Arial" w:eastAsiaTheme="minorEastAsia" w:hAnsi="Arial" w:cs="Arial"/>
                <w:sz w:val="22"/>
                <w:szCs w:val="22"/>
                <w:lang w:eastAsia="es-MX"/>
              </w:rPr>
            </w:pPr>
            <w:r w:rsidRPr="00772F94">
              <w:rPr>
                <w:rFonts w:ascii="Arial" w:eastAsiaTheme="minorEastAsia" w:hAnsi="Arial" w:cs="Arial"/>
                <w:b/>
                <w:sz w:val="22"/>
                <w:szCs w:val="22"/>
                <w:lang w:eastAsia="es-MX"/>
              </w:rPr>
              <w:lastRenderedPageBreak/>
              <w:t xml:space="preserve">- </w:t>
            </w:r>
            <w:r w:rsidRPr="00772F94">
              <w:rPr>
                <w:rFonts w:ascii="Arial" w:eastAsiaTheme="minorEastAsia" w:hAnsi="Arial" w:cs="Arial"/>
                <w:sz w:val="22"/>
                <w:szCs w:val="22"/>
                <w:lang w:eastAsia="es-MX"/>
              </w:rPr>
              <w:t>Se debe contemplar que los delitos cuando sean considerados dolosos o estén en el catálogo de los delitos graves no aplicará lo que menciona el artículo 2 de la propuesta de Ley.</w:t>
            </w:r>
          </w:p>
          <w:p w:rsidR="0007219A" w:rsidRPr="00772F94" w:rsidRDefault="0007219A" w:rsidP="00772F94">
            <w:pPr>
              <w:jc w:val="both"/>
              <w:rPr>
                <w:rFonts w:ascii="Arial" w:eastAsiaTheme="minorEastAsia" w:hAnsi="Arial" w:cs="Arial"/>
                <w:sz w:val="22"/>
                <w:szCs w:val="22"/>
                <w:lang w:eastAsia="es-MX"/>
              </w:rPr>
            </w:pPr>
          </w:p>
        </w:tc>
        <w:tc>
          <w:tcPr>
            <w:tcW w:w="5891" w:type="dxa"/>
          </w:tcPr>
          <w:p w:rsidR="00916865" w:rsidRPr="00772F94" w:rsidRDefault="00916865" w:rsidP="00772F94">
            <w:pPr>
              <w:jc w:val="both"/>
              <w:rPr>
                <w:rFonts w:ascii="Arial" w:hAnsi="Arial" w:cs="Arial"/>
                <w:sz w:val="22"/>
                <w:szCs w:val="22"/>
              </w:rPr>
            </w:pPr>
            <w:r w:rsidRPr="00772F94">
              <w:rPr>
                <w:rFonts w:ascii="Arial" w:hAnsi="Arial" w:cs="Arial"/>
                <w:b/>
                <w:sz w:val="22"/>
                <w:szCs w:val="22"/>
              </w:rPr>
              <w:lastRenderedPageBreak/>
              <w:t>Artículo 2.-</w:t>
            </w:r>
            <w:r w:rsidRPr="00772F94">
              <w:rPr>
                <w:rFonts w:ascii="Arial" w:hAnsi="Arial" w:cs="Arial"/>
                <w:sz w:val="22"/>
                <w:szCs w:val="22"/>
              </w:rPr>
              <w:t xml:space="preserve"> Se decreta amnistía en favor de todas las personas perteneciente a los pueblos y comunidades indígenas a las que se les haya ejercitado acción penal ante los tribunales del fuero común del Estado de Yucatán, que durante el proceso penal no se les haya garantizado el acceso a un traductor o interprete en lengua indígena maya-hablante, otra lengua o dialecto indígena. En los siguientes supuestos: </w:t>
            </w:r>
          </w:p>
          <w:p w:rsidR="00916865" w:rsidRPr="00772F94" w:rsidRDefault="00916865" w:rsidP="00772F94">
            <w:pPr>
              <w:jc w:val="both"/>
              <w:rPr>
                <w:rFonts w:ascii="Arial" w:hAnsi="Arial" w:cs="Arial"/>
                <w:sz w:val="22"/>
                <w:szCs w:val="22"/>
              </w:rPr>
            </w:pPr>
          </w:p>
          <w:p w:rsidR="00916865" w:rsidRPr="00772F94" w:rsidRDefault="00916865" w:rsidP="00772F94">
            <w:pPr>
              <w:jc w:val="both"/>
              <w:rPr>
                <w:rFonts w:ascii="Arial" w:hAnsi="Arial" w:cs="Arial"/>
                <w:sz w:val="22"/>
                <w:szCs w:val="22"/>
              </w:rPr>
            </w:pPr>
            <w:r w:rsidRPr="00772F94">
              <w:rPr>
                <w:rFonts w:ascii="Arial" w:hAnsi="Arial" w:cs="Arial"/>
                <w:b/>
                <w:sz w:val="22"/>
                <w:szCs w:val="22"/>
              </w:rPr>
              <w:t>a)</w:t>
            </w:r>
            <w:r w:rsidRPr="00772F94">
              <w:rPr>
                <w:rFonts w:ascii="Arial" w:hAnsi="Arial" w:cs="Arial"/>
                <w:sz w:val="22"/>
                <w:szCs w:val="22"/>
              </w:rPr>
              <w:t xml:space="preserve"> Por defender su tierra, agua, bosques y selvas.</w:t>
            </w:r>
          </w:p>
          <w:p w:rsidR="00916865" w:rsidRPr="00772F94" w:rsidRDefault="00916865" w:rsidP="00772F94">
            <w:pPr>
              <w:jc w:val="both"/>
              <w:rPr>
                <w:rFonts w:ascii="Arial" w:hAnsi="Arial" w:cs="Arial"/>
                <w:sz w:val="22"/>
                <w:szCs w:val="22"/>
              </w:rPr>
            </w:pPr>
            <w:r w:rsidRPr="00772F94">
              <w:rPr>
                <w:rFonts w:ascii="Arial" w:hAnsi="Arial" w:cs="Arial"/>
                <w:sz w:val="22"/>
                <w:szCs w:val="22"/>
              </w:rPr>
              <w:t xml:space="preserve"> </w:t>
            </w:r>
          </w:p>
          <w:p w:rsidR="00916865" w:rsidRPr="00772F94" w:rsidRDefault="00916865" w:rsidP="00772F94">
            <w:pPr>
              <w:jc w:val="both"/>
              <w:rPr>
                <w:rFonts w:ascii="Arial" w:hAnsi="Arial" w:cs="Arial"/>
                <w:sz w:val="22"/>
                <w:szCs w:val="22"/>
              </w:rPr>
            </w:pPr>
            <w:r w:rsidRPr="00772F94">
              <w:rPr>
                <w:rFonts w:ascii="Arial" w:hAnsi="Arial" w:cs="Arial"/>
                <w:b/>
                <w:sz w:val="22"/>
                <w:szCs w:val="22"/>
              </w:rPr>
              <w:t>b)</w:t>
            </w:r>
            <w:r w:rsidRPr="00772F94">
              <w:rPr>
                <w:rFonts w:ascii="Arial" w:hAnsi="Arial" w:cs="Arial"/>
                <w:sz w:val="22"/>
                <w:szCs w:val="22"/>
              </w:rPr>
              <w:t xml:space="preserve"> Cuando se compruebe que se encuentran en situación de extrema pobreza, o de extrema vulnerabilidad por su condición de exclusión y discriminación, por temor fundado o porque hayan sido obligados por la delincuencia organizada. </w:t>
            </w:r>
          </w:p>
          <w:p w:rsidR="00916865" w:rsidRPr="00772F94" w:rsidRDefault="00916865" w:rsidP="00772F94">
            <w:pPr>
              <w:jc w:val="both"/>
              <w:rPr>
                <w:rFonts w:ascii="Arial" w:hAnsi="Arial" w:cs="Arial"/>
                <w:b/>
                <w:sz w:val="22"/>
                <w:szCs w:val="22"/>
                <w:u w:val="single"/>
              </w:rPr>
            </w:pPr>
          </w:p>
          <w:p w:rsidR="00916865" w:rsidRPr="00772F94" w:rsidRDefault="00916865" w:rsidP="00772F94">
            <w:pPr>
              <w:jc w:val="both"/>
              <w:rPr>
                <w:rFonts w:ascii="Arial" w:eastAsiaTheme="minorEastAsia" w:hAnsi="Arial" w:cs="Arial"/>
                <w:b/>
                <w:sz w:val="22"/>
                <w:szCs w:val="22"/>
                <w:u w:val="single"/>
                <w:lang w:eastAsia="es-MX"/>
              </w:rPr>
            </w:pPr>
            <w:r w:rsidRPr="00772F94">
              <w:rPr>
                <w:rFonts w:ascii="Arial" w:eastAsiaTheme="minorEastAsia" w:hAnsi="Arial" w:cs="Arial"/>
                <w:b/>
                <w:sz w:val="22"/>
                <w:szCs w:val="22"/>
                <w:u w:val="single"/>
                <w:lang w:eastAsia="es-MX"/>
              </w:rPr>
              <w:t>Todo lo anterior cuando el delito sea doloso o en su caso cualquiera de los referidos del catálogo de delitos graves.</w:t>
            </w:r>
          </w:p>
        </w:tc>
      </w:tr>
      <w:tr w:rsidR="00916865" w:rsidRPr="00772F94" w:rsidTr="00A83580">
        <w:trPr>
          <w:trHeight w:val="2517"/>
          <w:tblCellSpacing w:w="20" w:type="dxa"/>
        </w:trPr>
        <w:tc>
          <w:tcPr>
            <w:tcW w:w="5891" w:type="dxa"/>
          </w:tcPr>
          <w:p w:rsidR="00916865" w:rsidRPr="00772F94" w:rsidRDefault="00916865" w:rsidP="00772F94">
            <w:pPr>
              <w:jc w:val="both"/>
              <w:rPr>
                <w:rFonts w:ascii="Arial" w:hAnsi="Arial" w:cs="Arial"/>
                <w:sz w:val="22"/>
                <w:szCs w:val="22"/>
              </w:rPr>
            </w:pPr>
            <w:r w:rsidRPr="00772F94">
              <w:rPr>
                <w:rFonts w:ascii="Arial" w:hAnsi="Arial" w:cs="Arial"/>
                <w:b/>
                <w:sz w:val="22"/>
                <w:szCs w:val="22"/>
              </w:rPr>
              <w:lastRenderedPageBreak/>
              <w:t>Artículo 3.-</w:t>
            </w:r>
            <w:r w:rsidRPr="00772F94">
              <w:rPr>
                <w:rFonts w:ascii="Arial" w:hAnsi="Arial" w:cs="Arial"/>
                <w:sz w:val="22"/>
                <w:szCs w:val="22"/>
              </w:rPr>
              <w:t xml:space="preserve"> La amnistía que concede esta Ley extingue la acción penal, en los casos de los delitos de aborto, sedición y los cometidos por las personas pertenecientes a los pueblos y comunidades indígenas las sanciones impuestas, excepción hecha de la reparación del daño, dejando subsistente la responsabilidad civil y a salvo los derechos de quienes puedan exigirla. En el caso de robo simple se concederá la amnistía, previo pago de la reparación del daño ocasionado. </w:t>
            </w:r>
          </w:p>
          <w:p w:rsidR="00F744D5" w:rsidRPr="00772F94" w:rsidRDefault="00F744D5" w:rsidP="00772F94">
            <w:pPr>
              <w:jc w:val="both"/>
              <w:rPr>
                <w:rFonts w:ascii="Arial" w:hAnsi="Arial" w:cs="Arial"/>
                <w:sz w:val="22"/>
                <w:szCs w:val="22"/>
              </w:rPr>
            </w:pPr>
          </w:p>
        </w:tc>
        <w:tc>
          <w:tcPr>
            <w:tcW w:w="5911" w:type="dxa"/>
          </w:tcPr>
          <w:p w:rsidR="00916865" w:rsidRPr="00772F94" w:rsidRDefault="00916865" w:rsidP="00772F94">
            <w:pPr>
              <w:jc w:val="both"/>
              <w:rPr>
                <w:rFonts w:ascii="Arial" w:eastAsiaTheme="minorEastAsia" w:hAnsi="Arial" w:cs="Arial"/>
                <w:b/>
                <w:sz w:val="22"/>
                <w:szCs w:val="22"/>
                <w:lang w:eastAsia="es-MX"/>
              </w:rPr>
            </w:pPr>
          </w:p>
        </w:tc>
        <w:tc>
          <w:tcPr>
            <w:tcW w:w="5891" w:type="dxa"/>
          </w:tcPr>
          <w:p w:rsidR="00916865" w:rsidRPr="00772F94" w:rsidRDefault="00916865" w:rsidP="00772F94">
            <w:pPr>
              <w:jc w:val="both"/>
              <w:rPr>
                <w:rFonts w:ascii="Arial" w:eastAsiaTheme="minorEastAsia" w:hAnsi="Arial" w:cs="Arial"/>
                <w:sz w:val="22"/>
                <w:szCs w:val="22"/>
                <w:lang w:eastAsia="es-MX"/>
              </w:rPr>
            </w:pPr>
            <w:r w:rsidRPr="00772F94">
              <w:rPr>
                <w:rFonts w:ascii="Arial" w:hAnsi="Arial" w:cs="Arial"/>
                <w:b/>
                <w:sz w:val="22"/>
                <w:szCs w:val="22"/>
              </w:rPr>
              <w:t>Artículo 3.-</w:t>
            </w:r>
            <w:r w:rsidRPr="00772F94">
              <w:rPr>
                <w:rFonts w:ascii="Arial" w:hAnsi="Arial" w:cs="Arial"/>
                <w:sz w:val="22"/>
                <w:szCs w:val="22"/>
              </w:rPr>
              <w:t xml:space="preserve"> La amnistía que concede esta Ley extingue la acción penal, en los casos de los delitos de aborto, sedición y los cometidos por las personas pertenecientes a los pueblos y comunidades indígenas las sanciones impuestas, excepción hecha de la reparación del daño, dejando subsistente la responsabilidad civil y a salvo los derechos de quienes puedan exigirla. En el caso de robo simple se concederá la amnistía, previo pago de la reparación del daño ocasionado.</w:t>
            </w:r>
          </w:p>
        </w:tc>
      </w:tr>
      <w:tr w:rsidR="00916865" w:rsidRPr="00772F94" w:rsidTr="0007219A">
        <w:trPr>
          <w:trHeight w:val="2090"/>
          <w:tblCellSpacing w:w="20" w:type="dxa"/>
        </w:trPr>
        <w:tc>
          <w:tcPr>
            <w:tcW w:w="5891" w:type="dxa"/>
          </w:tcPr>
          <w:p w:rsidR="00916865" w:rsidRPr="00772F94" w:rsidRDefault="00916865" w:rsidP="00772F94">
            <w:pPr>
              <w:jc w:val="both"/>
              <w:rPr>
                <w:rFonts w:ascii="Arial" w:hAnsi="Arial" w:cs="Arial"/>
                <w:sz w:val="22"/>
                <w:szCs w:val="22"/>
              </w:rPr>
            </w:pPr>
            <w:r w:rsidRPr="00772F94">
              <w:rPr>
                <w:rFonts w:ascii="Arial" w:hAnsi="Arial" w:cs="Arial"/>
                <w:b/>
                <w:sz w:val="22"/>
                <w:szCs w:val="22"/>
              </w:rPr>
              <w:t>Artículo 4.-</w:t>
            </w:r>
            <w:r w:rsidRPr="00772F94">
              <w:rPr>
                <w:rFonts w:ascii="Arial" w:hAnsi="Arial" w:cs="Arial"/>
                <w:sz w:val="22"/>
                <w:szCs w:val="22"/>
              </w:rPr>
              <w:t xml:space="preserve"> La persona interesada o su representante legal, podrá solicitar a la comisión dictaminadora la aplicación de esta Ley. Dicha comisión determinará la procedencia del beneficio y solicitará al juez de la instancia correspondiente para que éste, en su caso, verifique que se cumpla si reúne los requisitos legales de la amnistía contenidos dentro de la presente ley, para lo cual pueda proceder: </w:t>
            </w:r>
          </w:p>
          <w:p w:rsidR="00916865" w:rsidRPr="00772F94" w:rsidRDefault="00916865" w:rsidP="00772F94">
            <w:pPr>
              <w:jc w:val="both"/>
              <w:rPr>
                <w:rFonts w:ascii="Arial" w:hAnsi="Arial" w:cs="Arial"/>
                <w:sz w:val="22"/>
                <w:szCs w:val="22"/>
              </w:rPr>
            </w:pPr>
          </w:p>
          <w:p w:rsidR="00916865" w:rsidRPr="00772F94" w:rsidRDefault="00916865" w:rsidP="00772F94">
            <w:pPr>
              <w:jc w:val="both"/>
              <w:rPr>
                <w:rFonts w:ascii="Arial" w:hAnsi="Arial" w:cs="Arial"/>
                <w:sz w:val="22"/>
                <w:szCs w:val="22"/>
              </w:rPr>
            </w:pPr>
            <w:r w:rsidRPr="00772F94">
              <w:rPr>
                <w:rFonts w:ascii="Arial" w:hAnsi="Arial" w:cs="Arial"/>
                <w:sz w:val="22"/>
                <w:szCs w:val="22"/>
              </w:rPr>
              <w:t xml:space="preserve">I.- Tratándose de personas sujetas a proceso, o indiciadas pero prófugas, el juez de conocimiento le solicitará a la Fiscalía General del Estado el desistimiento de la acción penal. </w:t>
            </w:r>
          </w:p>
          <w:p w:rsidR="00916865" w:rsidRPr="00772F94" w:rsidRDefault="00916865" w:rsidP="00772F94">
            <w:pPr>
              <w:jc w:val="both"/>
              <w:rPr>
                <w:rFonts w:ascii="Arial" w:hAnsi="Arial" w:cs="Arial"/>
                <w:sz w:val="22"/>
                <w:szCs w:val="22"/>
              </w:rPr>
            </w:pPr>
          </w:p>
          <w:p w:rsidR="00916865" w:rsidRPr="00772F94" w:rsidRDefault="00916865" w:rsidP="00772F94">
            <w:pPr>
              <w:jc w:val="both"/>
              <w:rPr>
                <w:rFonts w:ascii="Arial" w:hAnsi="Arial" w:cs="Arial"/>
                <w:sz w:val="22"/>
                <w:szCs w:val="22"/>
              </w:rPr>
            </w:pPr>
            <w:r w:rsidRPr="00772F94">
              <w:rPr>
                <w:rFonts w:ascii="Arial" w:hAnsi="Arial" w:cs="Arial"/>
                <w:sz w:val="22"/>
                <w:szCs w:val="22"/>
              </w:rPr>
              <w:lastRenderedPageBreak/>
              <w:t>II.- Tratándose de personas con sentencia firme, se realizarán las actuaciones conducentes para, en su caso, ordenar su liberación.</w:t>
            </w:r>
          </w:p>
          <w:p w:rsidR="00916865" w:rsidRPr="00772F94" w:rsidRDefault="00916865" w:rsidP="00772F94">
            <w:pPr>
              <w:jc w:val="both"/>
              <w:rPr>
                <w:rFonts w:ascii="Arial" w:eastAsiaTheme="minorEastAsia" w:hAnsi="Arial" w:cs="Arial"/>
                <w:sz w:val="22"/>
                <w:szCs w:val="22"/>
                <w:lang w:eastAsia="es-MX"/>
              </w:rPr>
            </w:pPr>
          </w:p>
          <w:p w:rsidR="00916865" w:rsidRPr="00772F94" w:rsidRDefault="00916865" w:rsidP="00772F94">
            <w:pPr>
              <w:jc w:val="both"/>
              <w:rPr>
                <w:rFonts w:ascii="Arial" w:hAnsi="Arial" w:cs="Arial"/>
                <w:sz w:val="22"/>
                <w:szCs w:val="22"/>
              </w:rPr>
            </w:pPr>
          </w:p>
        </w:tc>
        <w:tc>
          <w:tcPr>
            <w:tcW w:w="5911" w:type="dxa"/>
          </w:tcPr>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F744D5" w:rsidRPr="00772F94" w:rsidRDefault="00F744D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sz w:val="22"/>
                <w:szCs w:val="22"/>
                <w:lang w:eastAsia="es-MX"/>
              </w:rPr>
            </w:pPr>
            <w:r w:rsidRPr="00772F94">
              <w:rPr>
                <w:rFonts w:ascii="Arial" w:eastAsiaTheme="minorEastAsia" w:hAnsi="Arial" w:cs="Arial"/>
                <w:sz w:val="22"/>
                <w:szCs w:val="22"/>
                <w:lang w:eastAsia="es-MX"/>
              </w:rPr>
              <w:t>- Determinar hasta qué punto se puede solicitar la amnistía en delitos.</w:t>
            </w: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tc>
        <w:tc>
          <w:tcPr>
            <w:tcW w:w="5891" w:type="dxa"/>
          </w:tcPr>
          <w:p w:rsidR="00916865" w:rsidRPr="00772F94" w:rsidRDefault="00916865" w:rsidP="00772F94">
            <w:pPr>
              <w:jc w:val="both"/>
              <w:rPr>
                <w:rFonts w:ascii="Arial" w:hAnsi="Arial" w:cs="Arial"/>
                <w:sz w:val="22"/>
                <w:szCs w:val="22"/>
              </w:rPr>
            </w:pPr>
            <w:r w:rsidRPr="00772F94">
              <w:rPr>
                <w:rFonts w:ascii="Arial" w:hAnsi="Arial" w:cs="Arial"/>
                <w:b/>
                <w:sz w:val="22"/>
                <w:szCs w:val="22"/>
              </w:rPr>
              <w:lastRenderedPageBreak/>
              <w:t>Artículo 4.-</w:t>
            </w:r>
            <w:r w:rsidRPr="00772F94">
              <w:rPr>
                <w:rFonts w:ascii="Arial" w:hAnsi="Arial" w:cs="Arial"/>
                <w:sz w:val="22"/>
                <w:szCs w:val="22"/>
              </w:rPr>
              <w:t xml:space="preserve"> La persona interesada o su representante legal, podrá solicitar a la comisión dictaminadora la aplicación de esta Ley. Dicha comisión determinará la procedencia del beneficio y solicitará al juez de la instancia correspondiente para que éste, en su caso, verifique que se cumpla si reúne los requisitos legales de la amnistía contenidos dentro de la presente ley, para lo cual pueda proceder: </w:t>
            </w:r>
          </w:p>
          <w:p w:rsidR="00916865" w:rsidRPr="00772F94" w:rsidRDefault="00916865" w:rsidP="00772F94">
            <w:pPr>
              <w:jc w:val="both"/>
              <w:rPr>
                <w:rFonts w:ascii="Arial" w:hAnsi="Arial" w:cs="Arial"/>
                <w:sz w:val="22"/>
                <w:szCs w:val="22"/>
              </w:rPr>
            </w:pPr>
          </w:p>
          <w:p w:rsidR="00916865" w:rsidRPr="00772F94" w:rsidRDefault="00916865" w:rsidP="00772F94">
            <w:pPr>
              <w:jc w:val="both"/>
              <w:rPr>
                <w:rFonts w:ascii="Arial" w:hAnsi="Arial" w:cs="Arial"/>
                <w:sz w:val="22"/>
                <w:szCs w:val="22"/>
              </w:rPr>
            </w:pPr>
            <w:r w:rsidRPr="00772F94">
              <w:rPr>
                <w:rFonts w:ascii="Arial" w:hAnsi="Arial" w:cs="Arial"/>
                <w:b/>
                <w:sz w:val="22"/>
                <w:szCs w:val="22"/>
              </w:rPr>
              <w:t>I.-</w:t>
            </w:r>
            <w:r w:rsidRPr="00772F94">
              <w:rPr>
                <w:rFonts w:ascii="Arial" w:hAnsi="Arial" w:cs="Arial"/>
                <w:sz w:val="22"/>
                <w:szCs w:val="22"/>
              </w:rPr>
              <w:t xml:space="preserve"> Tratándose de personas sujetas a proceso, o indiciadas pero prófugas, el juez de conocimiento le solicitará a la Fiscalía General del Estado el desistimiento de la acción penal. </w:t>
            </w:r>
          </w:p>
          <w:p w:rsidR="00916865" w:rsidRPr="00772F94" w:rsidRDefault="00916865" w:rsidP="00772F94">
            <w:pPr>
              <w:jc w:val="both"/>
              <w:rPr>
                <w:rFonts w:ascii="Arial" w:hAnsi="Arial" w:cs="Arial"/>
                <w:sz w:val="22"/>
                <w:szCs w:val="22"/>
              </w:rPr>
            </w:pPr>
          </w:p>
          <w:p w:rsidR="00916865" w:rsidRPr="00772F94" w:rsidRDefault="00916865" w:rsidP="00772F94">
            <w:pPr>
              <w:jc w:val="both"/>
              <w:rPr>
                <w:rFonts w:ascii="Arial" w:hAnsi="Arial" w:cs="Arial"/>
                <w:sz w:val="22"/>
                <w:szCs w:val="22"/>
              </w:rPr>
            </w:pPr>
            <w:r w:rsidRPr="00772F94">
              <w:rPr>
                <w:rFonts w:ascii="Arial" w:hAnsi="Arial" w:cs="Arial"/>
                <w:b/>
                <w:sz w:val="22"/>
                <w:szCs w:val="22"/>
              </w:rPr>
              <w:lastRenderedPageBreak/>
              <w:t>II.-</w:t>
            </w:r>
            <w:r w:rsidRPr="00772F94">
              <w:rPr>
                <w:rFonts w:ascii="Arial" w:hAnsi="Arial" w:cs="Arial"/>
                <w:sz w:val="22"/>
                <w:szCs w:val="22"/>
              </w:rPr>
              <w:t xml:space="preserve"> Tratándose de personas con sentencia firme, se realizarán las actuaciones conducentes para, en su caso, ordenar su liberación.</w:t>
            </w: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u w:val="single"/>
                <w:lang w:eastAsia="es-MX"/>
              </w:rPr>
            </w:pPr>
            <w:r w:rsidRPr="00772F94">
              <w:rPr>
                <w:rFonts w:ascii="Arial" w:eastAsiaTheme="minorEastAsia" w:hAnsi="Arial" w:cs="Arial"/>
                <w:b/>
                <w:sz w:val="22"/>
                <w:szCs w:val="22"/>
                <w:u w:val="single"/>
                <w:lang w:eastAsia="es-MX"/>
              </w:rPr>
              <w:t>Las fracciones anteriores no aplicarán cuando se traten de delitos dolosos o en sus caso cualquiera de los referidos del catálogo de delitos graves.</w:t>
            </w:r>
          </w:p>
        </w:tc>
      </w:tr>
      <w:tr w:rsidR="00916865" w:rsidRPr="00772F94" w:rsidTr="00A83580">
        <w:trPr>
          <w:trHeight w:val="3610"/>
          <w:tblCellSpacing w:w="20" w:type="dxa"/>
        </w:trPr>
        <w:tc>
          <w:tcPr>
            <w:tcW w:w="5891" w:type="dxa"/>
          </w:tcPr>
          <w:p w:rsidR="00916865" w:rsidRPr="00772F94" w:rsidRDefault="00916865" w:rsidP="00772F94">
            <w:pPr>
              <w:jc w:val="both"/>
              <w:rPr>
                <w:rFonts w:ascii="Arial" w:hAnsi="Arial" w:cs="Arial"/>
                <w:sz w:val="22"/>
                <w:szCs w:val="22"/>
              </w:rPr>
            </w:pPr>
            <w:r w:rsidRPr="00772F94">
              <w:rPr>
                <w:rFonts w:ascii="Arial" w:hAnsi="Arial" w:cs="Arial"/>
                <w:b/>
                <w:sz w:val="22"/>
                <w:szCs w:val="22"/>
              </w:rPr>
              <w:lastRenderedPageBreak/>
              <w:t>Artículo 5.-</w:t>
            </w:r>
            <w:r w:rsidRPr="00772F94">
              <w:rPr>
                <w:rFonts w:ascii="Arial" w:hAnsi="Arial" w:cs="Arial"/>
                <w:sz w:val="22"/>
                <w:szCs w:val="22"/>
              </w:rPr>
              <w:t xml:space="preserve"> Una vez presentada una solicitud de amnistía, ésta deberá resolver en un plazo máximo de cuatro meses la solicitud de amnistía a partir de la presentación. Transcurrido el plazo sin que se notifique su determinación, los interesados podrán interponer los recursos legales que la ley le permita.</w:t>
            </w:r>
          </w:p>
          <w:p w:rsidR="00916865" w:rsidRPr="00772F94" w:rsidRDefault="00916865" w:rsidP="00772F94">
            <w:pPr>
              <w:jc w:val="both"/>
              <w:rPr>
                <w:rFonts w:ascii="Arial" w:hAnsi="Arial" w:cs="Arial"/>
                <w:sz w:val="22"/>
                <w:szCs w:val="22"/>
              </w:rPr>
            </w:pPr>
          </w:p>
          <w:p w:rsidR="00916865" w:rsidRPr="00772F94" w:rsidRDefault="00916865" w:rsidP="00772F94">
            <w:pPr>
              <w:jc w:val="both"/>
              <w:rPr>
                <w:rFonts w:ascii="Arial" w:hAnsi="Arial" w:cs="Arial"/>
                <w:b/>
                <w:i/>
                <w:sz w:val="22"/>
                <w:szCs w:val="22"/>
                <w:u w:val="single"/>
              </w:rPr>
            </w:pPr>
            <w:r w:rsidRPr="00772F94">
              <w:rPr>
                <w:rFonts w:ascii="Arial" w:hAnsi="Arial" w:cs="Arial"/>
                <w:sz w:val="22"/>
                <w:szCs w:val="22"/>
              </w:rPr>
              <w:t>Las solicitudes también podrán ser presentadas por los familiares directos del interesado o por organismos públicos defensores de derechos humanos.</w:t>
            </w:r>
          </w:p>
        </w:tc>
        <w:tc>
          <w:tcPr>
            <w:tcW w:w="5911" w:type="dxa"/>
          </w:tcPr>
          <w:p w:rsidR="00916865" w:rsidRPr="00772F94" w:rsidRDefault="00916865" w:rsidP="00772F94">
            <w:pPr>
              <w:jc w:val="both"/>
              <w:rPr>
                <w:rFonts w:ascii="Arial" w:eastAsiaTheme="minorEastAsia" w:hAnsi="Arial" w:cs="Arial"/>
                <w:b/>
                <w:sz w:val="22"/>
                <w:szCs w:val="22"/>
                <w:lang w:eastAsia="es-MX"/>
              </w:rPr>
            </w:pPr>
          </w:p>
        </w:tc>
        <w:tc>
          <w:tcPr>
            <w:tcW w:w="5891" w:type="dxa"/>
          </w:tcPr>
          <w:p w:rsidR="00916865" w:rsidRPr="00772F94" w:rsidRDefault="00916865" w:rsidP="00772F94">
            <w:pPr>
              <w:jc w:val="both"/>
              <w:rPr>
                <w:rFonts w:ascii="Arial" w:hAnsi="Arial" w:cs="Arial"/>
                <w:sz w:val="22"/>
                <w:szCs w:val="22"/>
              </w:rPr>
            </w:pPr>
            <w:r w:rsidRPr="00772F94">
              <w:rPr>
                <w:rFonts w:ascii="Arial" w:hAnsi="Arial" w:cs="Arial"/>
                <w:b/>
                <w:sz w:val="22"/>
                <w:szCs w:val="22"/>
              </w:rPr>
              <w:t>Artículo 5.-</w:t>
            </w:r>
            <w:r w:rsidRPr="00772F94">
              <w:rPr>
                <w:rFonts w:ascii="Arial" w:hAnsi="Arial" w:cs="Arial"/>
                <w:sz w:val="22"/>
                <w:szCs w:val="22"/>
              </w:rPr>
              <w:t xml:space="preserve"> Una vez presentada una solicitud de amnistía, ésta deberá resolver en un plazo máximo de cuatro meses la solicitud de amnistía a partir de la presentación. Transcurrido el plazo sin que se notifique su determinación, los interesados podrán interponer los recursos legales que la ley le permita.</w:t>
            </w:r>
          </w:p>
          <w:p w:rsidR="00916865" w:rsidRPr="00772F94" w:rsidRDefault="00916865" w:rsidP="00772F94">
            <w:pPr>
              <w:jc w:val="both"/>
              <w:rPr>
                <w:rFonts w:ascii="Arial" w:hAnsi="Arial" w:cs="Arial"/>
                <w:sz w:val="22"/>
                <w:szCs w:val="22"/>
              </w:rPr>
            </w:pPr>
          </w:p>
          <w:p w:rsidR="00916865" w:rsidRPr="00772F94" w:rsidRDefault="00916865" w:rsidP="00772F94">
            <w:pPr>
              <w:jc w:val="both"/>
              <w:rPr>
                <w:rFonts w:ascii="Arial" w:eastAsiaTheme="minorEastAsia" w:hAnsi="Arial" w:cs="Arial"/>
                <w:b/>
                <w:sz w:val="22"/>
                <w:szCs w:val="22"/>
                <w:lang w:eastAsia="es-MX"/>
              </w:rPr>
            </w:pPr>
            <w:r w:rsidRPr="00772F94">
              <w:rPr>
                <w:rFonts w:ascii="Arial" w:hAnsi="Arial" w:cs="Arial"/>
                <w:sz w:val="22"/>
                <w:szCs w:val="22"/>
              </w:rPr>
              <w:t>Las solicitudes también podrán ser presentadas por los familiares directos del interesado o por organismos públicos defensores de derechos humanos.</w:t>
            </w:r>
          </w:p>
        </w:tc>
      </w:tr>
      <w:tr w:rsidR="00916865" w:rsidRPr="00772F94" w:rsidTr="0007219A">
        <w:trPr>
          <w:trHeight w:val="1523"/>
          <w:tblCellSpacing w:w="20" w:type="dxa"/>
        </w:trPr>
        <w:tc>
          <w:tcPr>
            <w:tcW w:w="5891" w:type="dxa"/>
          </w:tcPr>
          <w:p w:rsidR="00916865" w:rsidRPr="00772F94" w:rsidRDefault="00CA65CF" w:rsidP="00772F94">
            <w:pPr>
              <w:jc w:val="both"/>
              <w:rPr>
                <w:rFonts w:ascii="Arial" w:hAnsi="Arial" w:cs="Arial"/>
                <w:sz w:val="22"/>
                <w:szCs w:val="22"/>
              </w:rPr>
            </w:pPr>
            <w:r w:rsidRPr="00772F94">
              <w:rPr>
                <w:rFonts w:ascii="Arial" w:hAnsi="Arial" w:cs="Arial"/>
                <w:b/>
                <w:sz w:val="22"/>
                <w:szCs w:val="22"/>
              </w:rPr>
              <w:t>Artículo</w:t>
            </w:r>
            <w:r w:rsidR="00916865" w:rsidRPr="00772F94">
              <w:rPr>
                <w:rFonts w:ascii="Arial" w:hAnsi="Arial" w:cs="Arial"/>
                <w:b/>
                <w:sz w:val="22"/>
                <w:szCs w:val="22"/>
              </w:rPr>
              <w:t xml:space="preserve"> 6.-</w:t>
            </w:r>
            <w:r w:rsidR="00916865" w:rsidRPr="00772F94">
              <w:rPr>
                <w:rFonts w:ascii="Arial" w:hAnsi="Arial" w:cs="Arial"/>
                <w:sz w:val="22"/>
                <w:szCs w:val="22"/>
              </w:rPr>
              <w:t xml:space="preserve"> El Titular del poder ejecutivo integrará una Comisión Dictaminadora que coordinará los actos para resolver la aplicación de la presente Ley de Amnistía.</w:t>
            </w:r>
          </w:p>
          <w:p w:rsidR="00916865" w:rsidRPr="00772F94" w:rsidRDefault="00916865" w:rsidP="00772F94">
            <w:pPr>
              <w:jc w:val="both"/>
              <w:rPr>
                <w:rFonts w:ascii="Arial" w:hAnsi="Arial" w:cs="Arial"/>
                <w:sz w:val="22"/>
                <w:szCs w:val="22"/>
              </w:rPr>
            </w:pPr>
          </w:p>
          <w:p w:rsidR="00916865" w:rsidRPr="00772F94" w:rsidRDefault="00916865" w:rsidP="00772F94">
            <w:pPr>
              <w:jc w:val="both"/>
              <w:rPr>
                <w:rFonts w:ascii="Arial" w:hAnsi="Arial" w:cs="Arial"/>
                <w:sz w:val="22"/>
                <w:szCs w:val="22"/>
              </w:rPr>
            </w:pPr>
            <w:r w:rsidRPr="00772F94">
              <w:rPr>
                <w:rFonts w:ascii="Arial" w:hAnsi="Arial" w:cs="Arial"/>
                <w:sz w:val="22"/>
                <w:szCs w:val="22"/>
              </w:rPr>
              <w:t>Dentro de esta Comisión deberá considerarse a la Diputada o Diputado que presida la Comisión de Justicia de la Legislatura del Congreso del Estado.</w:t>
            </w:r>
          </w:p>
          <w:p w:rsidR="00916865" w:rsidRPr="00772F94" w:rsidRDefault="00916865" w:rsidP="00772F94">
            <w:pPr>
              <w:jc w:val="both"/>
              <w:rPr>
                <w:rFonts w:ascii="Arial" w:hAnsi="Arial" w:cs="Arial"/>
                <w:sz w:val="22"/>
                <w:szCs w:val="22"/>
              </w:rPr>
            </w:pPr>
          </w:p>
          <w:p w:rsidR="00916865" w:rsidRPr="00772F94" w:rsidRDefault="00916865" w:rsidP="00772F94">
            <w:pPr>
              <w:jc w:val="both"/>
              <w:rPr>
                <w:rFonts w:ascii="Arial" w:hAnsi="Arial" w:cs="Arial"/>
                <w:b/>
                <w:sz w:val="22"/>
                <w:szCs w:val="22"/>
              </w:rPr>
            </w:pPr>
          </w:p>
        </w:tc>
        <w:tc>
          <w:tcPr>
            <w:tcW w:w="5911" w:type="dxa"/>
          </w:tcPr>
          <w:p w:rsidR="00916865" w:rsidRPr="00772F94" w:rsidRDefault="00916865" w:rsidP="00772F94">
            <w:pPr>
              <w:jc w:val="both"/>
              <w:rPr>
                <w:rFonts w:ascii="Arial" w:eastAsiaTheme="minorEastAsia" w:hAnsi="Arial" w:cs="Arial"/>
                <w:sz w:val="22"/>
                <w:szCs w:val="22"/>
                <w:lang w:eastAsia="es-MX"/>
              </w:rPr>
            </w:pPr>
          </w:p>
          <w:p w:rsidR="00916865" w:rsidRPr="00772F94" w:rsidRDefault="00916865" w:rsidP="00772F94">
            <w:pPr>
              <w:jc w:val="both"/>
              <w:rPr>
                <w:rFonts w:ascii="Arial" w:eastAsiaTheme="minorEastAsia" w:hAnsi="Arial" w:cs="Arial"/>
                <w:sz w:val="22"/>
                <w:szCs w:val="22"/>
                <w:lang w:eastAsia="es-MX"/>
              </w:rPr>
            </w:pPr>
          </w:p>
          <w:p w:rsidR="00916865" w:rsidRPr="00772F94" w:rsidRDefault="00916865" w:rsidP="00772F94">
            <w:pPr>
              <w:jc w:val="both"/>
              <w:rPr>
                <w:rFonts w:ascii="Arial" w:eastAsiaTheme="minorEastAsia" w:hAnsi="Arial" w:cs="Arial"/>
                <w:sz w:val="22"/>
                <w:szCs w:val="22"/>
                <w:lang w:eastAsia="es-MX"/>
              </w:rPr>
            </w:pPr>
          </w:p>
          <w:p w:rsidR="00916865" w:rsidRPr="00772F94" w:rsidRDefault="00916865" w:rsidP="00772F94">
            <w:pPr>
              <w:jc w:val="both"/>
              <w:rPr>
                <w:rFonts w:ascii="Arial" w:eastAsiaTheme="minorEastAsia" w:hAnsi="Arial" w:cs="Arial"/>
                <w:sz w:val="22"/>
                <w:szCs w:val="22"/>
                <w:lang w:eastAsia="es-MX"/>
              </w:rPr>
            </w:pPr>
          </w:p>
          <w:p w:rsidR="00916865" w:rsidRPr="00772F94" w:rsidRDefault="00916865" w:rsidP="00772F94">
            <w:pPr>
              <w:jc w:val="both"/>
              <w:rPr>
                <w:rFonts w:ascii="Arial" w:eastAsiaTheme="minorEastAsia" w:hAnsi="Arial" w:cs="Arial"/>
                <w:sz w:val="22"/>
                <w:szCs w:val="22"/>
                <w:lang w:eastAsia="es-MX"/>
              </w:rPr>
            </w:pPr>
          </w:p>
          <w:p w:rsidR="00916865" w:rsidRPr="00772F94" w:rsidRDefault="00916865" w:rsidP="00772F94">
            <w:pPr>
              <w:jc w:val="both"/>
              <w:rPr>
                <w:rFonts w:ascii="Arial" w:eastAsiaTheme="minorEastAsia" w:hAnsi="Arial" w:cs="Arial"/>
                <w:sz w:val="22"/>
                <w:szCs w:val="22"/>
                <w:lang w:eastAsia="es-MX"/>
              </w:rPr>
            </w:pPr>
          </w:p>
          <w:p w:rsidR="00916865" w:rsidRPr="00772F94" w:rsidRDefault="00916865" w:rsidP="00772F94">
            <w:pPr>
              <w:jc w:val="both"/>
              <w:rPr>
                <w:rFonts w:ascii="Arial" w:eastAsiaTheme="minorEastAsia" w:hAnsi="Arial" w:cs="Arial"/>
                <w:sz w:val="22"/>
                <w:szCs w:val="22"/>
                <w:lang w:eastAsia="es-MX"/>
              </w:rPr>
            </w:pPr>
          </w:p>
          <w:p w:rsidR="00916865" w:rsidRPr="00772F94" w:rsidRDefault="00916865" w:rsidP="00772F94">
            <w:pPr>
              <w:jc w:val="both"/>
              <w:rPr>
                <w:rFonts w:ascii="Arial" w:eastAsiaTheme="minorEastAsia" w:hAnsi="Arial" w:cs="Arial"/>
                <w:sz w:val="22"/>
                <w:szCs w:val="22"/>
                <w:lang w:eastAsia="es-MX"/>
              </w:rPr>
            </w:pPr>
          </w:p>
          <w:p w:rsidR="00916865" w:rsidRPr="00772F94" w:rsidRDefault="00916865" w:rsidP="00772F94">
            <w:pPr>
              <w:jc w:val="both"/>
              <w:rPr>
                <w:rFonts w:ascii="Arial" w:eastAsiaTheme="minorEastAsia" w:hAnsi="Arial" w:cs="Arial"/>
                <w:sz w:val="22"/>
                <w:szCs w:val="22"/>
                <w:lang w:eastAsia="es-MX"/>
              </w:rPr>
            </w:pPr>
          </w:p>
          <w:p w:rsidR="00916865" w:rsidRPr="00772F94" w:rsidRDefault="00916865" w:rsidP="00772F94">
            <w:pPr>
              <w:jc w:val="both"/>
              <w:rPr>
                <w:rFonts w:ascii="Arial" w:eastAsiaTheme="minorEastAsia" w:hAnsi="Arial" w:cs="Arial"/>
                <w:sz w:val="22"/>
                <w:szCs w:val="22"/>
                <w:lang w:eastAsia="es-MX"/>
              </w:rPr>
            </w:pPr>
          </w:p>
          <w:p w:rsidR="00916865" w:rsidRPr="00772F94" w:rsidRDefault="00916865" w:rsidP="00772F94">
            <w:pPr>
              <w:jc w:val="both"/>
              <w:rPr>
                <w:rFonts w:ascii="Arial" w:eastAsiaTheme="minorEastAsia" w:hAnsi="Arial" w:cs="Arial"/>
                <w:sz w:val="22"/>
                <w:szCs w:val="22"/>
                <w:lang w:eastAsia="es-MX"/>
              </w:rPr>
            </w:pPr>
            <w:r w:rsidRPr="00772F94">
              <w:rPr>
                <w:rFonts w:ascii="Arial" w:eastAsiaTheme="minorEastAsia" w:hAnsi="Arial" w:cs="Arial"/>
                <w:sz w:val="22"/>
                <w:szCs w:val="22"/>
                <w:lang w:eastAsia="es-MX"/>
              </w:rPr>
              <w:t>- Planteamos quienes serían los integrantes para conformar la Comisión Dictaminadora.</w:t>
            </w:r>
          </w:p>
        </w:tc>
        <w:tc>
          <w:tcPr>
            <w:tcW w:w="5891" w:type="dxa"/>
          </w:tcPr>
          <w:p w:rsidR="00916865" w:rsidRPr="00772F94" w:rsidRDefault="00932A12" w:rsidP="00772F94">
            <w:pPr>
              <w:jc w:val="both"/>
              <w:rPr>
                <w:rFonts w:ascii="Arial" w:hAnsi="Arial" w:cs="Arial"/>
                <w:sz w:val="22"/>
                <w:szCs w:val="22"/>
              </w:rPr>
            </w:pPr>
            <w:r w:rsidRPr="00772F94">
              <w:rPr>
                <w:rFonts w:ascii="Arial" w:hAnsi="Arial" w:cs="Arial"/>
                <w:b/>
                <w:sz w:val="22"/>
                <w:szCs w:val="22"/>
              </w:rPr>
              <w:lastRenderedPageBreak/>
              <w:t>Artículo</w:t>
            </w:r>
            <w:r w:rsidR="00916865" w:rsidRPr="00772F94">
              <w:rPr>
                <w:rFonts w:ascii="Arial" w:hAnsi="Arial" w:cs="Arial"/>
                <w:b/>
                <w:sz w:val="22"/>
                <w:szCs w:val="22"/>
              </w:rPr>
              <w:t xml:space="preserve"> 6.-</w:t>
            </w:r>
            <w:r w:rsidR="00916865" w:rsidRPr="00772F94">
              <w:rPr>
                <w:rFonts w:ascii="Arial" w:hAnsi="Arial" w:cs="Arial"/>
                <w:sz w:val="22"/>
                <w:szCs w:val="22"/>
              </w:rPr>
              <w:t xml:space="preserve"> El Titular del poder ejecutivo integrará una Comisión Dictaminadora que coordinará los actos para resolver la aplicación de la presente Ley de Amnistía.</w:t>
            </w:r>
          </w:p>
          <w:p w:rsidR="00916865" w:rsidRPr="00772F94" w:rsidRDefault="00916865" w:rsidP="00772F94">
            <w:pPr>
              <w:jc w:val="both"/>
              <w:rPr>
                <w:rFonts w:ascii="Arial" w:hAnsi="Arial" w:cs="Arial"/>
                <w:sz w:val="22"/>
                <w:szCs w:val="22"/>
              </w:rPr>
            </w:pPr>
          </w:p>
          <w:p w:rsidR="00916865" w:rsidRPr="00772F94" w:rsidRDefault="00916865" w:rsidP="00772F94">
            <w:pPr>
              <w:jc w:val="both"/>
              <w:rPr>
                <w:rFonts w:ascii="Arial" w:hAnsi="Arial" w:cs="Arial"/>
                <w:sz w:val="22"/>
                <w:szCs w:val="22"/>
              </w:rPr>
            </w:pPr>
            <w:r w:rsidRPr="00772F94">
              <w:rPr>
                <w:rFonts w:ascii="Arial" w:hAnsi="Arial" w:cs="Arial"/>
                <w:sz w:val="22"/>
                <w:szCs w:val="22"/>
              </w:rPr>
              <w:t>Dentro de esta Comisión deberá considerarse a la Diputada o Diputado que presida la Comisión de Justicia de la Legislatura del Congreso del Estado.</w:t>
            </w:r>
          </w:p>
          <w:p w:rsidR="00916865" w:rsidRPr="00772F94" w:rsidRDefault="00916865" w:rsidP="00772F94">
            <w:pPr>
              <w:jc w:val="both"/>
              <w:rPr>
                <w:rFonts w:ascii="Arial" w:hAnsi="Arial" w:cs="Arial"/>
                <w:sz w:val="22"/>
                <w:szCs w:val="22"/>
              </w:rPr>
            </w:pPr>
          </w:p>
          <w:p w:rsidR="00916865" w:rsidRPr="00772F94" w:rsidRDefault="00916865" w:rsidP="00772F94">
            <w:pPr>
              <w:jc w:val="both"/>
              <w:rPr>
                <w:rFonts w:ascii="Arial" w:hAnsi="Arial" w:cs="Arial"/>
                <w:b/>
                <w:sz w:val="22"/>
                <w:szCs w:val="22"/>
                <w:u w:val="single"/>
              </w:rPr>
            </w:pPr>
            <w:r w:rsidRPr="00772F94">
              <w:rPr>
                <w:rFonts w:ascii="Arial" w:hAnsi="Arial" w:cs="Arial"/>
                <w:b/>
                <w:sz w:val="22"/>
                <w:szCs w:val="22"/>
                <w:u w:val="single"/>
              </w:rPr>
              <w:lastRenderedPageBreak/>
              <w:t>De igual modo se deberá considerar al Magistrado Presidente del Poder Judicial del Estado, el Consejero Jurídico del Estado, un representante del Colegio de Abogados del Estado de Yucatán y quien presidirá será el o la titular de la Secretaria de Gobernación.</w:t>
            </w:r>
          </w:p>
          <w:p w:rsidR="00F744D5" w:rsidRPr="00772F94" w:rsidRDefault="00F744D5" w:rsidP="00772F94">
            <w:pPr>
              <w:jc w:val="both"/>
              <w:rPr>
                <w:rFonts w:ascii="Arial" w:eastAsiaTheme="minorEastAsia" w:hAnsi="Arial" w:cs="Arial"/>
                <w:b/>
                <w:sz w:val="22"/>
                <w:szCs w:val="22"/>
                <w:u w:val="single"/>
                <w:lang w:eastAsia="es-MX"/>
              </w:rPr>
            </w:pPr>
          </w:p>
        </w:tc>
      </w:tr>
      <w:tr w:rsidR="00916865" w:rsidRPr="00772F94" w:rsidTr="00A83580">
        <w:trPr>
          <w:trHeight w:val="1885"/>
          <w:tblCellSpacing w:w="20" w:type="dxa"/>
        </w:trPr>
        <w:tc>
          <w:tcPr>
            <w:tcW w:w="5891" w:type="dxa"/>
          </w:tcPr>
          <w:p w:rsidR="00916865" w:rsidRPr="00772F94" w:rsidRDefault="00916865" w:rsidP="00772F94">
            <w:pPr>
              <w:jc w:val="both"/>
              <w:rPr>
                <w:rFonts w:ascii="Arial" w:hAnsi="Arial" w:cs="Arial"/>
                <w:sz w:val="22"/>
                <w:szCs w:val="22"/>
              </w:rPr>
            </w:pPr>
            <w:r w:rsidRPr="00772F94">
              <w:rPr>
                <w:rFonts w:ascii="Arial" w:hAnsi="Arial" w:cs="Arial"/>
                <w:b/>
                <w:sz w:val="22"/>
                <w:szCs w:val="22"/>
              </w:rPr>
              <w:lastRenderedPageBreak/>
              <w:t>Artículo 7.-</w:t>
            </w:r>
            <w:r w:rsidRPr="00772F94">
              <w:rPr>
                <w:rFonts w:ascii="Arial" w:hAnsi="Arial" w:cs="Arial"/>
                <w:sz w:val="22"/>
                <w:szCs w:val="22"/>
              </w:rPr>
              <w:t xml:space="preserve"> Los Jueces de Primera Instancia sobreseerán los procesos que tramiten por los delitos a que se viene haciendo referencia; cancelarán las órdenes de aprehensión relativas; y pondrán en libertad a los detenidos, siempre que haya una resolución de la comisión dictaminadora que resuelva la amnistía a favor del beneficiario.</w:t>
            </w:r>
          </w:p>
        </w:tc>
        <w:tc>
          <w:tcPr>
            <w:tcW w:w="5911" w:type="dxa"/>
          </w:tcPr>
          <w:p w:rsidR="00916865" w:rsidRPr="00772F94" w:rsidRDefault="00916865" w:rsidP="00772F94">
            <w:pPr>
              <w:jc w:val="both"/>
              <w:rPr>
                <w:rFonts w:ascii="Arial" w:eastAsiaTheme="minorEastAsia" w:hAnsi="Arial" w:cs="Arial"/>
                <w:b/>
                <w:sz w:val="22"/>
                <w:szCs w:val="22"/>
                <w:lang w:eastAsia="es-MX"/>
              </w:rPr>
            </w:pPr>
          </w:p>
        </w:tc>
        <w:tc>
          <w:tcPr>
            <w:tcW w:w="5891" w:type="dxa"/>
          </w:tcPr>
          <w:p w:rsidR="00916865" w:rsidRPr="00772F94" w:rsidRDefault="00916865" w:rsidP="00772F94">
            <w:pPr>
              <w:jc w:val="both"/>
              <w:rPr>
                <w:rFonts w:ascii="Arial" w:hAnsi="Arial" w:cs="Arial"/>
                <w:sz w:val="22"/>
                <w:szCs w:val="22"/>
              </w:rPr>
            </w:pPr>
            <w:r w:rsidRPr="00772F94">
              <w:rPr>
                <w:rFonts w:ascii="Arial" w:hAnsi="Arial" w:cs="Arial"/>
                <w:b/>
                <w:sz w:val="22"/>
                <w:szCs w:val="22"/>
              </w:rPr>
              <w:t>Artículo 7.-</w:t>
            </w:r>
            <w:r w:rsidRPr="00772F94">
              <w:rPr>
                <w:rFonts w:ascii="Arial" w:hAnsi="Arial" w:cs="Arial"/>
                <w:sz w:val="22"/>
                <w:szCs w:val="22"/>
              </w:rPr>
              <w:t xml:space="preserve"> Los Jueces de Primera Instancia sobreseerán los procesos que tramiten por los delitos a que se viene haciendo referencia; cancelarán las órdenes de aprehensión relativas; y pondrán en libertad a los detenidos, siempre que haya una resolución de la comisión dictaminadora que resuelva la amnistía a favor del beneficiario.</w:t>
            </w:r>
          </w:p>
          <w:p w:rsidR="00F744D5" w:rsidRPr="00772F94" w:rsidRDefault="00F744D5" w:rsidP="00772F94">
            <w:pPr>
              <w:jc w:val="both"/>
              <w:rPr>
                <w:rFonts w:ascii="Arial" w:eastAsiaTheme="minorEastAsia" w:hAnsi="Arial" w:cs="Arial"/>
                <w:sz w:val="22"/>
                <w:szCs w:val="22"/>
                <w:lang w:eastAsia="es-MX"/>
              </w:rPr>
            </w:pPr>
          </w:p>
        </w:tc>
      </w:tr>
      <w:tr w:rsidR="00916865" w:rsidRPr="00772F94" w:rsidTr="00A83580">
        <w:trPr>
          <w:trHeight w:val="2382"/>
          <w:tblCellSpacing w:w="20" w:type="dxa"/>
        </w:trPr>
        <w:tc>
          <w:tcPr>
            <w:tcW w:w="5891" w:type="dxa"/>
          </w:tcPr>
          <w:p w:rsidR="00916865" w:rsidRPr="00772F94" w:rsidRDefault="00916865" w:rsidP="00772F94">
            <w:pPr>
              <w:jc w:val="both"/>
              <w:rPr>
                <w:rFonts w:ascii="Arial" w:hAnsi="Arial" w:cs="Arial"/>
                <w:sz w:val="22"/>
                <w:szCs w:val="22"/>
              </w:rPr>
            </w:pPr>
            <w:r w:rsidRPr="00772F94">
              <w:rPr>
                <w:rFonts w:ascii="Arial" w:hAnsi="Arial" w:cs="Arial"/>
                <w:b/>
                <w:sz w:val="22"/>
                <w:szCs w:val="22"/>
              </w:rPr>
              <w:t>Artículo 8.-</w:t>
            </w:r>
            <w:r w:rsidRPr="00772F94">
              <w:rPr>
                <w:rFonts w:ascii="Arial" w:hAnsi="Arial" w:cs="Arial"/>
                <w:sz w:val="22"/>
                <w:szCs w:val="22"/>
              </w:rPr>
              <w:t xml:space="preserve"> Si estuviere pendiente de resolverse algún Recurso respecto de los delitos comprendidos en los artículos 1 y 2 de la presente ley para otorgar la amnistía, el Tribunal Superior de Justicia del Estado de Yucatán procederá en los términos del artículo anterior, en todo aquello que fuere aplicable; y oportunamente devolverá los autos al Inferior para los efectos legales que corresponda. Esto a solicitud del juez de conocimiento.</w:t>
            </w:r>
          </w:p>
        </w:tc>
        <w:tc>
          <w:tcPr>
            <w:tcW w:w="5911" w:type="dxa"/>
          </w:tcPr>
          <w:p w:rsidR="00916865" w:rsidRPr="00772F94" w:rsidRDefault="00916865" w:rsidP="00772F94">
            <w:pPr>
              <w:jc w:val="both"/>
              <w:rPr>
                <w:rFonts w:ascii="Arial" w:eastAsiaTheme="minorEastAsia" w:hAnsi="Arial" w:cs="Arial"/>
                <w:b/>
                <w:sz w:val="22"/>
                <w:szCs w:val="22"/>
                <w:lang w:eastAsia="es-MX"/>
              </w:rPr>
            </w:pPr>
          </w:p>
        </w:tc>
        <w:tc>
          <w:tcPr>
            <w:tcW w:w="5891" w:type="dxa"/>
          </w:tcPr>
          <w:p w:rsidR="00916865" w:rsidRPr="00772F94" w:rsidRDefault="00916865" w:rsidP="00772F94">
            <w:pPr>
              <w:jc w:val="both"/>
              <w:rPr>
                <w:rFonts w:ascii="Arial" w:hAnsi="Arial" w:cs="Arial"/>
                <w:sz w:val="22"/>
                <w:szCs w:val="22"/>
              </w:rPr>
            </w:pPr>
            <w:r w:rsidRPr="00772F94">
              <w:rPr>
                <w:rFonts w:ascii="Arial" w:hAnsi="Arial" w:cs="Arial"/>
                <w:b/>
                <w:sz w:val="22"/>
                <w:szCs w:val="22"/>
              </w:rPr>
              <w:t>Artículo 8.-</w:t>
            </w:r>
            <w:r w:rsidRPr="00772F94">
              <w:rPr>
                <w:rFonts w:ascii="Arial" w:hAnsi="Arial" w:cs="Arial"/>
                <w:sz w:val="22"/>
                <w:szCs w:val="22"/>
              </w:rPr>
              <w:t xml:space="preserve"> Si estuviere pendiente de resolverse algún Recurso respecto de los delitos comprendidos en los artículos 1 y 2 de la presente ley para otorgar la amnistía, el Tribunal Superior de Justicia del Estado de Yucatán procederá en los términos del artículo anterior, en todo aquello que fuere aplicable; y oportunamente devolverá los autos al Inferior para los efectos legales que corresponda. Esto a solicitud del juez de conocimiento.</w:t>
            </w:r>
          </w:p>
          <w:p w:rsidR="00F744D5" w:rsidRPr="00772F94" w:rsidRDefault="00F744D5" w:rsidP="00772F94">
            <w:pPr>
              <w:jc w:val="both"/>
              <w:rPr>
                <w:rFonts w:ascii="Arial" w:eastAsiaTheme="minorEastAsia" w:hAnsi="Arial" w:cs="Arial"/>
                <w:sz w:val="22"/>
                <w:szCs w:val="22"/>
                <w:lang w:eastAsia="es-MX"/>
              </w:rPr>
            </w:pPr>
          </w:p>
        </w:tc>
      </w:tr>
      <w:tr w:rsidR="00916865" w:rsidRPr="00772F94" w:rsidTr="00A83580">
        <w:trPr>
          <w:trHeight w:val="1609"/>
          <w:tblCellSpacing w:w="20" w:type="dxa"/>
        </w:trPr>
        <w:tc>
          <w:tcPr>
            <w:tcW w:w="5891" w:type="dxa"/>
          </w:tcPr>
          <w:p w:rsidR="00916865" w:rsidRPr="00772F94" w:rsidRDefault="00916865" w:rsidP="00772F94">
            <w:pPr>
              <w:jc w:val="both"/>
              <w:rPr>
                <w:rFonts w:ascii="Arial" w:hAnsi="Arial" w:cs="Arial"/>
                <w:sz w:val="22"/>
                <w:szCs w:val="22"/>
              </w:rPr>
            </w:pPr>
            <w:r w:rsidRPr="00772F94">
              <w:rPr>
                <w:rFonts w:ascii="Arial" w:hAnsi="Arial" w:cs="Arial"/>
                <w:b/>
                <w:sz w:val="22"/>
                <w:szCs w:val="22"/>
              </w:rPr>
              <w:t>Artículo 9.-</w:t>
            </w:r>
            <w:r w:rsidRPr="00772F94">
              <w:rPr>
                <w:rFonts w:ascii="Arial" w:hAnsi="Arial" w:cs="Arial"/>
                <w:sz w:val="22"/>
                <w:szCs w:val="22"/>
              </w:rPr>
              <w:t xml:space="preserve"> Las sentencias que hubieren causado ejecutoria cesarán en sus efectos y se pondrá en absoluta e inmediata libertad a los sentenciados, debiendo la autoridad ejecutora hacer las declaraciones respectivas, previa resolución de que se concede la amnistía por parte de la comisión dictaminadora.</w:t>
            </w:r>
          </w:p>
        </w:tc>
        <w:tc>
          <w:tcPr>
            <w:tcW w:w="5911" w:type="dxa"/>
          </w:tcPr>
          <w:p w:rsidR="00916865" w:rsidRPr="00772F94" w:rsidRDefault="00916865" w:rsidP="00772F94">
            <w:pPr>
              <w:jc w:val="both"/>
              <w:rPr>
                <w:rFonts w:ascii="Arial" w:eastAsiaTheme="minorEastAsia" w:hAnsi="Arial" w:cs="Arial"/>
                <w:b/>
                <w:sz w:val="22"/>
                <w:szCs w:val="22"/>
                <w:lang w:eastAsia="es-MX"/>
              </w:rPr>
            </w:pPr>
          </w:p>
        </w:tc>
        <w:tc>
          <w:tcPr>
            <w:tcW w:w="5891" w:type="dxa"/>
          </w:tcPr>
          <w:p w:rsidR="00916865" w:rsidRPr="00772F94" w:rsidRDefault="00916865" w:rsidP="00772F94">
            <w:pPr>
              <w:jc w:val="both"/>
              <w:rPr>
                <w:rFonts w:ascii="Arial" w:hAnsi="Arial" w:cs="Arial"/>
                <w:sz w:val="22"/>
                <w:szCs w:val="22"/>
              </w:rPr>
            </w:pPr>
            <w:r w:rsidRPr="00772F94">
              <w:rPr>
                <w:rFonts w:ascii="Arial" w:hAnsi="Arial" w:cs="Arial"/>
                <w:b/>
                <w:sz w:val="22"/>
                <w:szCs w:val="22"/>
              </w:rPr>
              <w:t>Artículo 9.-</w:t>
            </w:r>
            <w:r w:rsidRPr="00772F94">
              <w:rPr>
                <w:rFonts w:ascii="Arial" w:hAnsi="Arial" w:cs="Arial"/>
                <w:sz w:val="22"/>
                <w:szCs w:val="22"/>
              </w:rPr>
              <w:t xml:space="preserve"> Las sentencias que hubieren causado ejecutoria cesarán en sus efectos y se pondrá en absoluta e inmediata libertad a los sentenciados, debiendo la autoridad ejecutora hacer las declaraciones respectivas, previa resolución de que se concede la amnistía por parte de la comisión dictaminadora.</w:t>
            </w:r>
          </w:p>
          <w:p w:rsidR="00F744D5" w:rsidRPr="00772F94" w:rsidRDefault="00F744D5" w:rsidP="00772F94">
            <w:pPr>
              <w:jc w:val="both"/>
              <w:rPr>
                <w:rFonts w:ascii="Arial" w:eastAsiaTheme="minorEastAsia" w:hAnsi="Arial" w:cs="Arial"/>
                <w:sz w:val="22"/>
                <w:szCs w:val="22"/>
                <w:lang w:eastAsia="es-MX"/>
              </w:rPr>
            </w:pPr>
          </w:p>
        </w:tc>
      </w:tr>
      <w:tr w:rsidR="00916865" w:rsidRPr="00772F94" w:rsidTr="0007219A">
        <w:trPr>
          <w:trHeight w:val="2373"/>
          <w:tblCellSpacing w:w="20" w:type="dxa"/>
        </w:trPr>
        <w:tc>
          <w:tcPr>
            <w:tcW w:w="5891" w:type="dxa"/>
          </w:tcPr>
          <w:p w:rsidR="00916865" w:rsidRPr="00772F94" w:rsidRDefault="00916865" w:rsidP="00772F94">
            <w:pPr>
              <w:jc w:val="both"/>
              <w:rPr>
                <w:rFonts w:ascii="Arial" w:hAnsi="Arial" w:cs="Arial"/>
                <w:sz w:val="22"/>
                <w:szCs w:val="22"/>
              </w:rPr>
            </w:pPr>
            <w:r w:rsidRPr="00772F94">
              <w:rPr>
                <w:rFonts w:ascii="Arial" w:hAnsi="Arial" w:cs="Arial"/>
                <w:b/>
                <w:sz w:val="22"/>
                <w:szCs w:val="22"/>
              </w:rPr>
              <w:lastRenderedPageBreak/>
              <w:t>Artículo 10.-</w:t>
            </w:r>
            <w:r w:rsidRPr="00772F94">
              <w:rPr>
                <w:rFonts w:ascii="Arial" w:hAnsi="Arial" w:cs="Arial"/>
                <w:sz w:val="22"/>
                <w:szCs w:val="22"/>
              </w:rPr>
              <w:t xml:space="preserve"> La amnistía será procedente en beneficio de aquellos delitos señalados con anterioridad, a excepción de los delitos contra la vida y la integridad corporal de las personas y el de secuestro, cuando de las actuaciones practicadas hasta la fecha de vigencia de la presente Ley resultare que se hubiesen cometido formando parte de grupos e impulsados por móviles políticos con el propósito de alterar la vida institucional del país.</w:t>
            </w:r>
          </w:p>
        </w:tc>
        <w:tc>
          <w:tcPr>
            <w:tcW w:w="5911" w:type="dxa"/>
          </w:tcPr>
          <w:p w:rsidR="00916865" w:rsidRPr="00772F94" w:rsidRDefault="00916865" w:rsidP="00772F94">
            <w:pPr>
              <w:jc w:val="both"/>
              <w:rPr>
                <w:rFonts w:ascii="Arial" w:eastAsiaTheme="minorEastAsia" w:hAnsi="Arial" w:cs="Arial"/>
                <w:b/>
                <w:sz w:val="22"/>
                <w:szCs w:val="22"/>
                <w:lang w:eastAsia="es-MX"/>
              </w:rPr>
            </w:pPr>
          </w:p>
        </w:tc>
        <w:tc>
          <w:tcPr>
            <w:tcW w:w="5891" w:type="dxa"/>
          </w:tcPr>
          <w:p w:rsidR="00916865" w:rsidRPr="00772F94" w:rsidRDefault="00916865" w:rsidP="00772F94">
            <w:pPr>
              <w:jc w:val="both"/>
              <w:rPr>
                <w:rFonts w:ascii="Arial" w:hAnsi="Arial" w:cs="Arial"/>
                <w:sz w:val="22"/>
                <w:szCs w:val="22"/>
              </w:rPr>
            </w:pPr>
            <w:r w:rsidRPr="00772F94">
              <w:rPr>
                <w:rFonts w:ascii="Arial" w:hAnsi="Arial" w:cs="Arial"/>
                <w:b/>
                <w:sz w:val="22"/>
                <w:szCs w:val="22"/>
              </w:rPr>
              <w:t>Artículo 10.-</w:t>
            </w:r>
            <w:r w:rsidRPr="00772F94">
              <w:rPr>
                <w:rFonts w:ascii="Arial" w:hAnsi="Arial" w:cs="Arial"/>
                <w:sz w:val="22"/>
                <w:szCs w:val="22"/>
              </w:rPr>
              <w:t xml:space="preserve"> La amnistía será procedente en beneficio de aquellos delitos señalados con anterioridad, a excepción de los delitos contra la vida y la integridad corporal de las personas y el de secuestro, cuando de las actuaciones practicadas hasta la fecha de vigencia de la presente Ley resultare que se hubiesen cometido formando parte de grupos e impulsados por móviles políticos con el propósito de alterar la vida institucional del país.</w:t>
            </w:r>
          </w:p>
          <w:p w:rsidR="00F744D5" w:rsidRPr="00772F94" w:rsidRDefault="00F744D5" w:rsidP="00772F94">
            <w:pPr>
              <w:jc w:val="both"/>
              <w:rPr>
                <w:rFonts w:ascii="Arial" w:hAnsi="Arial" w:cs="Arial"/>
                <w:sz w:val="22"/>
                <w:szCs w:val="22"/>
              </w:rPr>
            </w:pPr>
          </w:p>
        </w:tc>
      </w:tr>
      <w:tr w:rsidR="00916865" w:rsidRPr="00772F94" w:rsidTr="00A83580">
        <w:trPr>
          <w:trHeight w:val="3610"/>
          <w:tblCellSpacing w:w="20" w:type="dxa"/>
        </w:trPr>
        <w:tc>
          <w:tcPr>
            <w:tcW w:w="5891" w:type="dxa"/>
          </w:tcPr>
          <w:p w:rsidR="00932A12" w:rsidRPr="00772F94" w:rsidRDefault="00916865" w:rsidP="00772F94">
            <w:pPr>
              <w:jc w:val="both"/>
              <w:rPr>
                <w:rFonts w:ascii="Arial" w:eastAsia="Dotum" w:hAnsi="Arial" w:cs="Arial"/>
                <w:sz w:val="22"/>
                <w:szCs w:val="22"/>
              </w:rPr>
            </w:pPr>
            <w:r w:rsidRPr="00772F94">
              <w:rPr>
                <w:rFonts w:ascii="Arial" w:hAnsi="Arial" w:cs="Arial"/>
                <w:b/>
                <w:sz w:val="22"/>
                <w:szCs w:val="22"/>
              </w:rPr>
              <w:t>Artículo 11.-</w:t>
            </w:r>
            <w:r w:rsidR="00932A12" w:rsidRPr="00772F94">
              <w:rPr>
                <w:rFonts w:ascii="Arial" w:eastAsia="Dotum" w:hAnsi="Arial" w:cs="Arial"/>
                <w:sz w:val="22"/>
                <w:szCs w:val="22"/>
              </w:rPr>
              <w:t xml:space="preserve"> Los efectos de esta Ley se producirán a partir de que el juez declare extinta la acción penal y archive el expediente como asunto totalmente concluido en el proceso de trámite, y ordene la liberación, según corresponda. </w:t>
            </w:r>
          </w:p>
          <w:p w:rsidR="00932A12" w:rsidRPr="00772F94" w:rsidRDefault="00932A12" w:rsidP="00772F94">
            <w:pPr>
              <w:jc w:val="both"/>
              <w:rPr>
                <w:rFonts w:ascii="Arial" w:eastAsia="Dotum" w:hAnsi="Arial" w:cs="Arial"/>
                <w:sz w:val="22"/>
                <w:szCs w:val="22"/>
              </w:rPr>
            </w:pPr>
          </w:p>
          <w:p w:rsidR="00916865" w:rsidRPr="00772F94" w:rsidRDefault="00932A12" w:rsidP="00772F94">
            <w:pPr>
              <w:jc w:val="both"/>
              <w:rPr>
                <w:rFonts w:ascii="Arial" w:eastAsia="Dotum" w:hAnsi="Arial" w:cs="Arial"/>
                <w:sz w:val="22"/>
                <w:szCs w:val="22"/>
              </w:rPr>
            </w:pPr>
            <w:r w:rsidRPr="00772F94">
              <w:rPr>
                <w:rFonts w:ascii="Arial" w:eastAsia="Dotum" w:hAnsi="Arial" w:cs="Arial"/>
                <w:sz w:val="22"/>
                <w:szCs w:val="22"/>
              </w:rPr>
              <w:t xml:space="preserve"> Las autoridades ejecutoras de la pena podrán en inmediata libertad a las personas inculpadas, procesadas o sentenciadas beneficiarias de la presente Ley, preservando su confidencialidad, y ordenando de manera inmediata girar atento oficio a la dirección de servicios periciales de la Fiscalía General del Estado a fin de cancelar cualquier antecedente en relación al beneficiario de dicha amnistía.   </w:t>
            </w:r>
          </w:p>
        </w:tc>
        <w:tc>
          <w:tcPr>
            <w:tcW w:w="5911" w:type="dxa"/>
          </w:tcPr>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32A12" w:rsidRPr="00772F94" w:rsidRDefault="00932A12" w:rsidP="00772F94">
            <w:pPr>
              <w:jc w:val="both"/>
              <w:rPr>
                <w:rFonts w:ascii="Arial" w:eastAsiaTheme="minorEastAsia" w:hAnsi="Arial" w:cs="Arial"/>
                <w:b/>
                <w:sz w:val="22"/>
                <w:szCs w:val="22"/>
                <w:lang w:eastAsia="es-MX"/>
              </w:rPr>
            </w:pPr>
          </w:p>
          <w:p w:rsidR="00932A12" w:rsidRPr="00772F94" w:rsidRDefault="00932A12"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b/>
                <w:sz w:val="22"/>
                <w:szCs w:val="22"/>
                <w:lang w:eastAsia="es-MX"/>
              </w:rPr>
            </w:pPr>
          </w:p>
          <w:p w:rsidR="00916865" w:rsidRPr="00772F94" w:rsidRDefault="00916865" w:rsidP="00772F94">
            <w:pPr>
              <w:jc w:val="both"/>
              <w:rPr>
                <w:rFonts w:ascii="Arial" w:eastAsiaTheme="minorEastAsia" w:hAnsi="Arial" w:cs="Arial"/>
                <w:sz w:val="22"/>
                <w:szCs w:val="22"/>
                <w:lang w:eastAsia="es-MX"/>
              </w:rPr>
            </w:pPr>
            <w:r w:rsidRPr="00772F94">
              <w:rPr>
                <w:rFonts w:ascii="Arial" w:eastAsiaTheme="minorEastAsia" w:hAnsi="Arial" w:cs="Arial"/>
                <w:sz w:val="22"/>
                <w:szCs w:val="22"/>
                <w:lang w:eastAsia="es-MX"/>
              </w:rPr>
              <w:t>- Proponemos eliminar la última parte del presente artículo, ya que si se borran los antecedentes, como se podrá saber si la persona detenida es reincidente.</w:t>
            </w:r>
          </w:p>
        </w:tc>
        <w:tc>
          <w:tcPr>
            <w:tcW w:w="5891" w:type="dxa"/>
          </w:tcPr>
          <w:p w:rsidR="00916865" w:rsidRPr="00772F94" w:rsidRDefault="00916865" w:rsidP="00772F94">
            <w:pPr>
              <w:jc w:val="both"/>
              <w:rPr>
                <w:rFonts w:ascii="Arial" w:hAnsi="Arial" w:cs="Arial"/>
                <w:sz w:val="22"/>
                <w:szCs w:val="22"/>
              </w:rPr>
            </w:pPr>
            <w:r w:rsidRPr="00772F94">
              <w:rPr>
                <w:rFonts w:ascii="Arial" w:hAnsi="Arial" w:cs="Arial"/>
                <w:b/>
                <w:sz w:val="22"/>
                <w:szCs w:val="22"/>
              </w:rPr>
              <w:t>Artículo 11.-</w:t>
            </w:r>
            <w:r w:rsidRPr="00772F94">
              <w:rPr>
                <w:rFonts w:ascii="Arial" w:hAnsi="Arial" w:cs="Arial"/>
                <w:sz w:val="22"/>
                <w:szCs w:val="22"/>
              </w:rPr>
              <w:t xml:space="preserve"> Los efectos de esta Ley se producirán a partir de que el juez declare extinta la acción penal y archive el expediente como asunto totalmente concluido en el proceso de trámite, y ordene la liberación, según corresponda. </w:t>
            </w:r>
          </w:p>
          <w:p w:rsidR="00932A12" w:rsidRPr="00772F94" w:rsidRDefault="00932A12" w:rsidP="00772F94">
            <w:pPr>
              <w:jc w:val="both"/>
              <w:rPr>
                <w:rFonts w:ascii="Arial" w:hAnsi="Arial" w:cs="Arial"/>
                <w:sz w:val="22"/>
                <w:szCs w:val="22"/>
              </w:rPr>
            </w:pPr>
          </w:p>
          <w:p w:rsidR="00916865" w:rsidRPr="00772F94" w:rsidRDefault="00916865" w:rsidP="00772F94">
            <w:pPr>
              <w:jc w:val="both"/>
              <w:rPr>
                <w:rFonts w:ascii="Arial" w:eastAsiaTheme="minorEastAsia" w:hAnsi="Arial" w:cs="Arial"/>
                <w:b/>
                <w:sz w:val="22"/>
                <w:szCs w:val="22"/>
                <w:lang w:eastAsia="es-MX"/>
              </w:rPr>
            </w:pPr>
            <w:r w:rsidRPr="00772F94">
              <w:rPr>
                <w:rFonts w:ascii="Arial" w:hAnsi="Arial" w:cs="Arial"/>
                <w:sz w:val="22"/>
                <w:szCs w:val="22"/>
              </w:rPr>
              <w:t xml:space="preserve"> </w:t>
            </w:r>
            <w:r w:rsidR="001D31BD" w:rsidRPr="00772F94">
              <w:rPr>
                <w:rFonts w:ascii="Arial" w:eastAsia="Dotum" w:hAnsi="Arial" w:cs="Arial"/>
                <w:sz w:val="22"/>
                <w:szCs w:val="22"/>
              </w:rPr>
              <w:t xml:space="preserve"> </w:t>
            </w:r>
            <w:r w:rsidR="001D31BD" w:rsidRPr="00772F94">
              <w:rPr>
                <w:rFonts w:ascii="Arial" w:eastAsiaTheme="minorEastAsia" w:hAnsi="Arial" w:cs="Arial"/>
                <w:sz w:val="22"/>
                <w:szCs w:val="22"/>
                <w:lang w:eastAsia="es-MX"/>
              </w:rPr>
              <w:t>Las autoridades ejecutoras de la pena podrán en inmediata libertad a las personas inculpadas, procesadas o sentenciadas beneficiarias de la presente Ley, preservando su confidencialidad</w:t>
            </w:r>
            <w:r w:rsidR="00CA65CF" w:rsidRPr="00772F94">
              <w:rPr>
                <w:rFonts w:ascii="Arial" w:eastAsiaTheme="minorEastAsia" w:hAnsi="Arial" w:cs="Arial"/>
                <w:sz w:val="22"/>
                <w:szCs w:val="22"/>
                <w:lang w:eastAsia="es-MX"/>
              </w:rPr>
              <w:t>,</w:t>
            </w:r>
            <w:r w:rsidR="00CA65CF" w:rsidRPr="00772F94">
              <w:rPr>
                <w:rFonts w:ascii="Arial" w:eastAsiaTheme="minorEastAsia" w:hAnsi="Arial" w:cs="Arial"/>
                <w:b/>
                <w:sz w:val="22"/>
                <w:szCs w:val="22"/>
                <w:lang w:eastAsia="es-MX"/>
              </w:rPr>
              <w:t xml:space="preserve"> </w:t>
            </w:r>
            <w:r w:rsidR="00CA65CF" w:rsidRPr="00772F94">
              <w:rPr>
                <w:rFonts w:ascii="Arial" w:eastAsiaTheme="minorEastAsia" w:hAnsi="Arial" w:cs="Arial"/>
                <w:b/>
                <w:sz w:val="22"/>
                <w:szCs w:val="22"/>
                <w:u w:val="single"/>
                <w:lang w:eastAsia="es-MX"/>
              </w:rPr>
              <w:t>la autoridad conservará la documental del beneficio de dicha amnistía al beneficiario.</w:t>
            </w:r>
            <w:r w:rsidR="00CA65CF" w:rsidRPr="00772F94">
              <w:rPr>
                <w:rFonts w:ascii="Arial" w:eastAsiaTheme="minorEastAsia" w:hAnsi="Arial" w:cs="Arial"/>
                <w:b/>
                <w:sz w:val="22"/>
                <w:szCs w:val="22"/>
                <w:lang w:eastAsia="es-MX"/>
              </w:rPr>
              <w:t xml:space="preserve"> </w:t>
            </w:r>
          </w:p>
        </w:tc>
      </w:tr>
      <w:tr w:rsidR="00916865" w:rsidRPr="00772F94" w:rsidTr="00A83580">
        <w:trPr>
          <w:trHeight w:val="2524"/>
          <w:tblCellSpacing w:w="20" w:type="dxa"/>
        </w:trPr>
        <w:tc>
          <w:tcPr>
            <w:tcW w:w="5891" w:type="dxa"/>
          </w:tcPr>
          <w:p w:rsidR="00916865" w:rsidRPr="00772F94" w:rsidRDefault="00916865" w:rsidP="00772F94">
            <w:pPr>
              <w:jc w:val="both"/>
              <w:rPr>
                <w:rFonts w:ascii="Arial" w:hAnsi="Arial" w:cs="Arial"/>
                <w:sz w:val="22"/>
                <w:szCs w:val="22"/>
              </w:rPr>
            </w:pPr>
            <w:r w:rsidRPr="00772F94">
              <w:rPr>
                <w:rFonts w:ascii="Arial" w:hAnsi="Arial" w:cs="Arial"/>
                <w:b/>
                <w:sz w:val="22"/>
                <w:szCs w:val="22"/>
              </w:rPr>
              <w:lastRenderedPageBreak/>
              <w:t>Artículo 12.-</w:t>
            </w:r>
            <w:r w:rsidRPr="00772F94">
              <w:rPr>
                <w:rFonts w:ascii="Arial" w:hAnsi="Arial" w:cs="Arial"/>
                <w:sz w:val="22"/>
                <w:szCs w:val="22"/>
              </w:rPr>
              <w:t xml:space="preserve"> Las personas a quienes aproveche esta Ley, no podrán en lo futuro ser interrogadas, investigadas, citadas a comparecer, detenidas, aprehendidas, procesadas o molestadas de manera alguna por los hechos que comprende esta amnistía.</w:t>
            </w:r>
          </w:p>
          <w:p w:rsidR="00916865" w:rsidRPr="00772F94" w:rsidRDefault="00916865" w:rsidP="00772F94">
            <w:pPr>
              <w:jc w:val="both"/>
              <w:rPr>
                <w:rFonts w:ascii="Arial" w:hAnsi="Arial" w:cs="Arial"/>
                <w:sz w:val="22"/>
                <w:szCs w:val="22"/>
              </w:rPr>
            </w:pPr>
          </w:p>
          <w:p w:rsidR="00916865" w:rsidRPr="00772F94" w:rsidRDefault="00916865" w:rsidP="00772F94">
            <w:pPr>
              <w:jc w:val="both"/>
              <w:rPr>
                <w:rFonts w:ascii="Arial" w:hAnsi="Arial" w:cs="Arial"/>
                <w:b/>
                <w:sz w:val="22"/>
                <w:szCs w:val="22"/>
              </w:rPr>
            </w:pPr>
          </w:p>
        </w:tc>
        <w:tc>
          <w:tcPr>
            <w:tcW w:w="5911" w:type="dxa"/>
          </w:tcPr>
          <w:p w:rsidR="00916865" w:rsidRPr="00772F94" w:rsidRDefault="00916865" w:rsidP="00772F94">
            <w:pPr>
              <w:jc w:val="both"/>
              <w:rPr>
                <w:rFonts w:ascii="Arial" w:eastAsiaTheme="minorEastAsia" w:hAnsi="Arial" w:cs="Arial"/>
                <w:sz w:val="22"/>
                <w:szCs w:val="22"/>
                <w:lang w:eastAsia="es-MX"/>
              </w:rPr>
            </w:pPr>
            <w:r w:rsidRPr="00772F94">
              <w:rPr>
                <w:rFonts w:ascii="Arial" w:eastAsiaTheme="minorEastAsia" w:hAnsi="Arial" w:cs="Arial"/>
                <w:sz w:val="22"/>
                <w:szCs w:val="22"/>
                <w:lang w:eastAsia="es-MX"/>
              </w:rPr>
              <w:t xml:space="preserve">- Replantear la última parte del primer párrafo del presente artículo y agregamos un párrafo más para hechos testimoniales fundamentales que sirvan para esclarecer lo sucedido. </w:t>
            </w:r>
            <w:r w:rsidRPr="00772F94">
              <w:rPr>
                <w:rFonts w:ascii="Arial" w:eastAsiaTheme="minorEastAsia" w:hAnsi="Arial" w:cs="Arial"/>
                <w:b/>
                <w:sz w:val="22"/>
                <w:szCs w:val="22"/>
                <w:lang w:eastAsia="es-MX"/>
              </w:rPr>
              <w:t xml:space="preserve">(propone cambiar </w:t>
            </w:r>
            <w:r w:rsidRPr="00772F94">
              <w:rPr>
                <w:rFonts w:ascii="Arial" w:eastAsiaTheme="minorEastAsia" w:hAnsi="Arial" w:cs="Arial"/>
                <w:b/>
                <w:sz w:val="22"/>
                <w:szCs w:val="22"/>
                <w:u w:val="single"/>
                <w:lang w:eastAsia="es-MX"/>
              </w:rPr>
              <w:t>“por los cuales se dictamino amnistía”</w:t>
            </w:r>
            <w:r w:rsidRPr="00772F94">
              <w:rPr>
                <w:rFonts w:ascii="Arial" w:eastAsiaTheme="minorEastAsia" w:hAnsi="Arial" w:cs="Arial"/>
                <w:b/>
                <w:sz w:val="22"/>
                <w:szCs w:val="22"/>
                <w:lang w:eastAsia="es-MX"/>
              </w:rPr>
              <w:t xml:space="preserve"> en lugar de </w:t>
            </w:r>
            <w:r w:rsidRPr="00772F94">
              <w:rPr>
                <w:rFonts w:ascii="Arial" w:eastAsiaTheme="minorEastAsia" w:hAnsi="Arial" w:cs="Arial"/>
                <w:b/>
                <w:sz w:val="22"/>
                <w:szCs w:val="22"/>
                <w:u w:val="single"/>
                <w:lang w:eastAsia="es-MX"/>
              </w:rPr>
              <w:t>“</w:t>
            </w:r>
            <w:r w:rsidRPr="00772F94">
              <w:rPr>
                <w:rFonts w:ascii="Arial" w:hAnsi="Arial" w:cs="Arial"/>
                <w:b/>
                <w:sz w:val="22"/>
                <w:szCs w:val="22"/>
                <w:u w:val="single"/>
              </w:rPr>
              <w:t>que comprende esta amnistía”</w:t>
            </w:r>
            <w:r w:rsidRPr="00772F94">
              <w:rPr>
                <w:rFonts w:ascii="Arial" w:eastAsiaTheme="minorEastAsia" w:hAnsi="Arial" w:cs="Arial"/>
                <w:b/>
                <w:sz w:val="22"/>
                <w:szCs w:val="22"/>
                <w:lang w:eastAsia="es-MX"/>
              </w:rPr>
              <w:t>.)</w:t>
            </w:r>
          </w:p>
        </w:tc>
        <w:tc>
          <w:tcPr>
            <w:tcW w:w="5891" w:type="dxa"/>
          </w:tcPr>
          <w:p w:rsidR="00916865" w:rsidRPr="00772F94" w:rsidRDefault="00916865" w:rsidP="00772F94">
            <w:pPr>
              <w:jc w:val="both"/>
              <w:rPr>
                <w:rFonts w:ascii="Arial" w:hAnsi="Arial" w:cs="Arial"/>
                <w:b/>
                <w:sz w:val="22"/>
                <w:szCs w:val="22"/>
                <w:u w:val="single"/>
              </w:rPr>
            </w:pPr>
            <w:r w:rsidRPr="00772F94">
              <w:rPr>
                <w:rFonts w:ascii="Arial" w:hAnsi="Arial" w:cs="Arial"/>
                <w:b/>
                <w:sz w:val="22"/>
                <w:szCs w:val="22"/>
              </w:rPr>
              <w:t>Artículo 12.-</w:t>
            </w:r>
            <w:r w:rsidRPr="00772F94">
              <w:rPr>
                <w:rFonts w:ascii="Arial" w:hAnsi="Arial" w:cs="Arial"/>
                <w:sz w:val="22"/>
                <w:szCs w:val="22"/>
              </w:rPr>
              <w:t xml:space="preserve"> Las personas a quienes aproveche esta Ley, no podrán en lo futuro ser interrogadas, investigadas, citadas a comparecer, detenidas, aprehendidas, procesadas o molestadas de manera alguna por los hechos </w:t>
            </w:r>
            <w:r w:rsidR="001D31BD" w:rsidRPr="00772F94">
              <w:rPr>
                <w:rFonts w:ascii="Arial" w:hAnsi="Arial" w:cs="Arial"/>
                <w:b/>
                <w:sz w:val="22"/>
                <w:szCs w:val="22"/>
                <w:u w:val="single"/>
              </w:rPr>
              <w:t xml:space="preserve">por los cuales se le dictaminó </w:t>
            </w:r>
            <w:r w:rsidRPr="00772F94">
              <w:rPr>
                <w:rFonts w:ascii="Arial" w:hAnsi="Arial" w:cs="Arial"/>
                <w:b/>
                <w:sz w:val="22"/>
                <w:szCs w:val="22"/>
                <w:u w:val="single"/>
              </w:rPr>
              <w:t>amnistía.</w:t>
            </w:r>
          </w:p>
          <w:p w:rsidR="00916865" w:rsidRPr="00772F94" w:rsidRDefault="00916865" w:rsidP="00772F94">
            <w:pPr>
              <w:jc w:val="both"/>
              <w:rPr>
                <w:rFonts w:ascii="Arial" w:hAnsi="Arial" w:cs="Arial"/>
                <w:sz w:val="22"/>
                <w:szCs w:val="22"/>
              </w:rPr>
            </w:pPr>
          </w:p>
          <w:p w:rsidR="00916865" w:rsidRPr="00772F94" w:rsidRDefault="00916865" w:rsidP="00772F94">
            <w:pPr>
              <w:jc w:val="both"/>
              <w:rPr>
                <w:rFonts w:ascii="Arial" w:eastAsiaTheme="minorEastAsia" w:hAnsi="Arial" w:cs="Arial"/>
                <w:b/>
                <w:sz w:val="22"/>
                <w:szCs w:val="22"/>
                <w:u w:val="single"/>
                <w:lang w:eastAsia="es-MX"/>
              </w:rPr>
            </w:pPr>
            <w:r w:rsidRPr="00772F94">
              <w:rPr>
                <w:rFonts w:ascii="Arial" w:hAnsi="Arial" w:cs="Arial"/>
                <w:b/>
                <w:sz w:val="22"/>
                <w:szCs w:val="22"/>
                <w:u w:val="single"/>
              </w:rPr>
              <w:t>Lo anterior no aplicara para el caso de declaración cuando su testimonio sirva para esclarecer los hechos en dados casos que el delito haya sido entre varios.</w:t>
            </w:r>
          </w:p>
        </w:tc>
      </w:tr>
      <w:tr w:rsidR="00916865" w:rsidRPr="00772F94" w:rsidTr="00A83580">
        <w:trPr>
          <w:trHeight w:val="335"/>
          <w:tblCellSpacing w:w="20" w:type="dxa"/>
        </w:trPr>
        <w:tc>
          <w:tcPr>
            <w:tcW w:w="5891" w:type="dxa"/>
            <w:vAlign w:val="center"/>
          </w:tcPr>
          <w:p w:rsidR="00916865" w:rsidRPr="00772F94" w:rsidRDefault="00916865" w:rsidP="00772F94">
            <w:pPr>
              <w:jc w:val="center"/>
              <w:rPr>
                <w:rFonts w:ascii="Arial" w:hAnsi="Arial" w:cs="Arial"/>
                <w:b/>
                <w:sz w:val="22"/>
                <w:szCs w:val="22"/>
              </w:rPr>
            </w:pPr>
            <w:r w:rsidRPr="00772F94">
              <w:rPr>
                <w:rFonts w:ascii="Arial" w:hAnsi="Arial" w:cs="Arial"/>
                <w:b/>
                <w:sz w:val="22"/>
                <w:szCs w:val="22"/>
              </w:rPr>
              <w:t>TRANSITORIOS</w:t>
            </w:r>
          </w:p>
        </w:tc>
        <w:tc>
          <w:tcPr>
            <w:tcW w:w="5911" w:type="dxa"/>
          </w:tcPr>
          <w:p w:rsidR="00916865" w:rsidRPr="00772F94" w:rsidRDefault="00916865" w:rsidP="00772F94">
            <w:pPr>
              <w:jc w:val="both"/>
              <w:rPr>
                <w:rFonts w:ascii="Arial" w:eastAsiaTheme="minorEastAsia" w:hAnsi="Arial" w:cs="Arial"/>
                <w:b/>
                <w:sz w:val="22"/>
                <w:szCs w:val="22"/>
                <w:lang w:eastAsia="es-MX"/>
              </w:rPr>
            </w:pPr>
          </w:p>
        </w:tc>
        <w:tc>
          <w:tcPr>
            <w:tcW w:w="5891" w:type="dxa"/>
          </w:tcPr>
          <w:p w:rsidR="00F7477C" w:rsidRPr="00772F94" w:rsidRDefault="00F7477C" w:rsidP="00772F94">
            <w:pPr>
              <w:jc w:val="center"/>
              <w:rPr>
                <w:rFonts w:ascii="Arial" w:hAnsi="Arial" w:cs="Arial"/>
                <w:b/>
                <w:sz w:val="22"/>
                <w:szCs w:val="22"/>
              </w:rPr>
            </w:pPr>
          </w:p>
          <w:p w:rsidR="00F744D5" w:rsidRPr="00772F94" w:rsidRDefault="00916865" w:rsidP="00772F94">
            <w:pPr>
              <w:jc w:val="center"/>
              <w:rPr>
                <w:rFonts w:ascii="Arial" w:hAnsi="Arial" w:cs="Arial"/>
                <w:b/>
                <w:sz w:val="22"/>
                <w:szCs w:val="22"/>
              </w:rPr>
            </w:pPr>
            <w:r w:rsidRPr="00772F94">
              <w:rPr>
                <w:rFonts w:ascii="Arial" w:hAnsi="Arial" w:cs="Arial"/>
                <w:b/>
                <w:sz w:val="22"/>
                <w:szCs w:val="22"/>
              </w:rPr>
              <w:t>T</w:t>
            </w:r>
            <w:r w:rsidR="00F7477C" w:rsidRPr="00772F94">
              <w:rPr>
                <w:rFonts w:ascii="Arial" w:hAnsi="Arial" w:cs="Arial"/>
                <w:b/>
                <w:sz w:val="22"/>
                <w:szCs w:val="22"/>
              </w:rPr>
              <w:t>ransitorios:</w:t>
            </w:r>
          </w:p>
          <w:p w:rsidR="00F7477C" w:rsidRPr="00772F94" w:rsidRDefault="00F7477C" w:rsidP="00772F94">
            <w:pPr>
              <w:jc w:val="center"/>
              <w:rPr>
                <w:rFonts w:ascii="Arial" w:eastAsiaTheme="minorEastAsia" w:hAnsi="Arial" w:cs="Arial"/>
                <w:b/>
                <w:sz w:val="22"/>
                <w:szCs w:val="22"/>
                <w:lang w:eastAsia="es-MX"/>
              </w:rPr>
            </w:pPr>
          </w:p>
        </w:tc>
      </w:tr>
      <w:tr w:rsidR="00916865" w:rsidRPr="00772F94" w:rsidTr="00A83580">
        <w:trPr>
          <w:trHeight w:val="501"/>
          <w:tblCellSpacing w:w="20" w:type="dxa"/>
        </w:trPr>
        <w:tc>
          <w:tcPr>
            <w:tcW w:w="5891" w:type="dxa"/>
          </w:tcPr>
          <w:p w:rsidR="00916865" w:rsidRPr="00772F94" w:rsidRDefault="00916865" w:rsidP="00772F94">
            <w:pPr>
              <w:jc w:val="both"/>
              <w:rPr>
                <w:rFonts w:ascii="Arial" w:hAnsi="Arial" w:cs="Arial"/>
                <w:sz w:val="22"/>
                <w:szCs w:val="22"/>
              </w:rPr>
            </w:pPr>
            <w:r w:rsidRPr="00772F94">
              <w:rPr>
                <w:rFonts w:ascii="Arial" w:hAnsi="Arial" w:cs="Arial"/>
                <w:sz w:val="22"/>
                <w:szCs w:val="22"/>
              </w:rPr>
              <w:t xml:space="preserve">PRIMERO. - El presente Decreto entrara en vigor al día siguiente de su publicación en el Diario Oficial del Gobierno del Estado de Yucatán. </w:t>
            </w:r>
          </w:p>
        </w:tc>
        <w:tc>
          <w:tcPr>
            <w:tcW w:w="5911" w:type="dxa"/>
          </w:tcPr>
          <w:p w:rsidR="00916865" w:rsidRPr="00772F94" w:rsidRDefault="00916865" w:rsidP="00772F94">
            <w:pPr>
              <w:jc w:val="both"/>
              <w:rPr>
                <w:rFonts w:ascii="Arial" w:eastAsiaTheme="minorEastAsia" w:hAnsi="Arial" w:cs="Arial"/>
                <w:b/>
                <w:sz w:val="22"/>
                <w:szCs w:val="22"/>
                <w:lang w:eastAsia="es-MX"/>
              </w:rPr>
            </w:pPr>
          </w:p>
        </w:tc>
        <w:tc>
          <w:tcPr>
            <w:tcW w:w="5891" w:type="dxa"/>
          </w:tcPr>
          <w:p w:rsidR="00916865" w:rsidRPr="00772F94" w:rsidRDefault="00916865" w:rsidP="00772F94">
            <w:pPr>
              <w:jc w:val="both"/>
              <w:rPr>
                <w:rFonts w:ascii="Arial" w:hAnsi="Arial" w:cs="Arial"/>
                <w:sz w:val="22"/>
                <w:szCs w:val="22"/>
              </w:rPr>
            </w:pPr>
            <w:r w:rsidRPr="00772F94">
              <w:rPr>
                <w:rFonts w:ascii="Arial" w:hAnsi="Arial" w:cs="Arial"/>
                <w:b/>
                <w:sz w:val="22"/>
                <w:szCs w:val="22"/>
              </w:rPr>
              <w:t>P</w:t>
            </w:r>
            <w:r w:rsidR="00F7477C" w:rsidRPr="00772F94">
              <w:rPr>
                <w:rFonts w:ascii="Arial" w:hAnsi="Arial" w:cs="Arial"/>
                <w:b/>
                <w:sz w:val="22"/>
                <w:szCs w:val="22"/>
              </w:rPr>
              <w:t>rimero.</w:t>
            </w:r>
            <w:r w:rsidR="00F7477C" w:rsidRPr="00772F94">
              <w:rPr>
                <w:rFonts w:ascii="Arial" w:hAnsi="Arial" w:cs="Arial"/>
                <w:sz w:val="22"/>
                <w:szCs w:val="22"/>
              </w:rPr>
              <w:t xml:space="preserve"> </w:t>
            </w:r>
            <w:r w:rsidRPr="00772F94">
              <w:rPr>
                <w:rFonts w:ascii="Arial" w:hAnsi="Arial" w:cs="Arial"/>
                <w:sz w:val="22"/>
                <w:szCs w:val="22"/>
              </w:rPr>
              <w:t xml:space="preserve"> El presente Decreto entrara en vigor al día siguiente de su publicación en el Diario Oficial del Gobierno del Estado de Yucatán.</w:t>
            </w:r>
          </w:p>
          <w:p w:rsidR="00F744D5" w:rsidRPr="00772F94" w:rsidRDefault="00F744D5" w:rsidP="00772F94">
            <w:pPr>
              <w:jc w:val="both"/>
              <w:rPr>
                <w:rFonts w:ascii="Arial" w:eastAsiaTheme="minorEastAsia" w:hAnsi="Arial" w:cs="Arial"/>
                <w:sz w:val="22"/>
                <w:szCs w:val="22"/>
                <w:lang w:eastAsia="es-MX"/>
              </w:rPr>
            </w:pPr>
          </w:p>
        </w:tc>
      </w:tr>
      <w:tr w:rsidR="00916865" w:rsidRPr="00772F94" w:rsidTr="00A83580">
        <w:trPr>
          <w:trHeight w:val="398"/>
          <w:tblCellSpacing w:w="20" w:type="dxa"/>
        </w:trPr>
        <w:tc>
          <w:tcPr>
            <w:tcW w:w="5891" w:type="dxa"/>
          </w:tcPr>
          <w:p w:rsidR="00916865" w:rsidRPr="00772F94" w:rsidRDefault="00916865" w:rsidP="00772F94">
            <w:pPr>
              <w:jc w:val="both"/>
              <w:rPr>
                <w:rFonts w:ascii="Arial" w:hAnsi="Arial" w:cs="Arial"/>
                <w:sz w:val="22"/>
                <w:szCs w:val="22"/>
              </w:rPr>
            </w:pPr>
            <w:r w:rsidRPr="00772F94">
              <w:rPr>
                <w:rFonts w:ascii="Arial" w:hAnsi="Arial" w:cs="Arial"/>
                <w:sz w:val="22"/>
                <w:szCs w:val="22"/>
              </w:rPr>
              <w:t>SEGUNDO. - Las erogaciones que se presenten con motivo de la entrada en vigor del presente Decreto se realizarán con cargo al Presupuesto de Egresos  del gobierno del Estado.</w:t>
            </w:r>
          </w:p>
        </w:tc>
        <w:tc>
          <w:tcPr>
            <w:tcW w:w="5911" w:type="dxa"/>
          </w:tcPr>
          <w:p w:rsidR="00916865" w:rsidRPr="00772F94" w:rsidRDefault="00916865" w:rsidP="00772F94">
            <w:pPr>
              <w:jc w:val="both"/>
              <w:rPr>
                <w:rFonts w:ascii="Arial" w:eastAsiaTheme="minorEastAsia" w:hAnsi="Arial" w:cs="Arial"/>
                <w:b/>
                <w:sz w:val="22"/>
                <w:szCs w:val="22"/>
                <w:lang w:eastAsia="es-MX"/>
              </w:rPr>
            </w:pPr>
          </w:p>
        </w:tc>
        <w:tc>
          <w:tcPr>
            <w:tcW w:w="5891" w:type="dxa"/>
          </w:tcPr>
          <w:p w:rsidR="00916865" w:rsidRPr="00772F94" w:rsidRDefault="00F7477C" w:rsidP="00772F94">
            <w:pPr>
              <w:jc w:val="both"/>
              <w:rPr>
                <w:rFonts w:ascii="Arial" w:hAnsi="Arial" w:cs="Arial"/>
                <w:sz w:val="22"/>
                <w:szCs w:val="22"/>
              </w:rPr>
            </w:pPr>
            <w:r w:rsidRPr="00772F94">
              <w:rPr>
                <w:rFonts w:ascii="Arial" w:hAnsi="Arial" w:cs="Arial"/>
                <w:b/>
                <w:sz w:val="22"/>
                <w:szCs w:val="22"/>
              </w:rPr>
              <w:t>Segundo.</w:t>
            </w:r>
            <w:r w:rsidR="00916865" w:rsidRPr="00772F94">
              <w:rPr>
                <w:rFonts w:ascii="Arial" w:hAnsi="Arial" w:cs="Arial"/>
                <w:sz w:val="22"/>
                <w:szCs w:val="22"/>
              </w:rPr>
              <w:t xml:space="preserve"> Las erogaciones que se presenten con motivo de la entrada en vigor del presente Decreto se realizarán con cargo al Presupuesto de Egresos del gobierno del Estado.</w:t>
            </w:r>
          </w:p>
          <w:p w:rsidR="00F744D5" w:rsidRPr="00772F94" w:rsidRDefault="00F744D5" w:rsidP="00772F94">
            <w:pPr>
              <w:jc w:val="both"/>
              <w:rPr>
                <w:rFonts w:ascii="Arial" w:eastAsiaTheme="minorEastAsia" w:hAnsi="Arial" w:cs="Arial"/>
                <w:sz w:val="22"/>
                <w:szCs w:val="22"/>
                <w:lang w:eastAsia="es-MX"/>
              </w:rPr>
            </w:pPr>
          </w:p>
        </w:tc>
      </w:tr>
      <w:tr w:rsidR="00916865" w:rsidRPr="00772F94" w:rsidTr="00A83580">
        <w:trPr>
          <w:trHeight w:val="393"/>
          <w:tblCellSpacing w:w="20" w:type="dxa"/>
        </w:trPr>
        <w:tc>
          <w:tcPr>
            <w:tcW w:w="5891" w:type="dxa"/>
          </w:tcPr>
          <w:p w:rsidR="00916865" w:rsidRPr="00772F94" w:rsidRDefault="00916865" w:rsidP="00772F94">
            <w:pPr>
              <w:jc w:val="both"/>
              <w:rPr>
                <w:rFonts w:ascii="Arial" w:hAnsi="Arial" w:cs="Arial"/>
                <w:sz w:val="22"/>
                <w:szCs w:val="22"/>
              </w:rPr>
            </w:pPr>
            <w:r w:rsidRPr="00772F94">
              <w:rPr>
                <w:rFonts w:ascii="Arial" w:hAnsi="Arial" w:cs="Arial"/>
                <w:sz w:val="22"/>
                <w:szCs w:val="22"/>
              </w:rPr>
              <w:t>TERCERO. - El Congreso del Estado de Yucatán, contará con un plazo no mayor a 80 días para realizar las modificaciones necesarias en cumplimiento de la presente Ley, a su Ley de ejecución de penas del Estado de Yucatán y al Código Penal del Estado de Yucatán y demás disposiciones aplicables.</w:t>
            </w:r>
          </w:p>
        </w:tc>
        <w:tc>
          <w:tcPr>
            <w:tcW w:w="5911" w:type="dxa"/>
          </w:tcPr>
          <w:p w:rsidR="00916865" w:rsidRPr="00772F94" w:rsidRDefault="00916865" w:rsidP="00772F94">
            <w:pPr>
              <w:jc w:val="both"/>
              <w:rPr>
                <w:rFonts w:ascii="Arial" w:eastAsiaTheme="minorEastAsia" w:hAnsi="Arial" w:cs="Arial"/>
                <w:b/>
                <w:sz w:val="22"/>
                <w:szCs w:val="22"/>
                <w:lang w:eastAsia="es-MX"/>
              </w:rPr>
            </w:pPr>
          </w:p>
        </w:tc>
        <w:tc>
          <w:tcPr>
            <w:tcW w:w="5891" w:type="dxa"/>
          </w:tcPr>
          <w:p w:rsidR="00916865" w:rsidRPr="00772F94" w:rsidRDefault="00F7477C" w:rsidP="00772F94">
            <w:pPr>
              <w:jc w:val="both"/>
              <w:rPr>
                <w:rFonts w:ascii="Arial" w:hAnsi="Arial" w:cs="Arial"/>
                <w:sz w:val="22"/>
                <w:szCs w:val="22"/>
              </w:rPr>
            </w:pPr>
            <w:r w:rsidRPr="00772F94">
              <w:rPr>
                <w:rFonts w:ascii="Arial" w:hAnsi="Arial" w:cs="Arial"/>
                <w:b/>
                <w:sz w:val="22"/>
                <w:szCs w:val="22"/>
              </w:rPr>
              <w:t>Tercero.</w:t>
            </w:r>
            <w:r w:rsidRPr="00772F94">
              <w:rPr>
                <w:rFonts w:ascii="Arial" w:hAnsi="Arial" w:cs="Arial"/>
                <w:sz w:val="22"/>
                <w:szCs w:val="22"/>
              </w:rPr>
              <w:t xml:space="preserve"> </w:t>
            </w:r>
            <w:r w:rsidR="00916865" w:rsidRPr="00772F94">
              <w:rPr>
                <w:rFonts w:ascii="Arial" w:hAnsi="Arial" w:cs="Arial"/>
                <w:sz w:val="22"/>
                <w:szCs w:val="22"/>
              </w:rPr>
              <w:t>El Congreso del Estado de Yucatán, contará con un plazo no mayor a 80 días para realizar las modificaciones necesarias en cumplimiento de la presente Ley, a su Ley de ejecución de penas del Estado de Yucatán y al Código Penal del Estado de Yucatán y demás disposiciones aplicables.</w:t>
            </w:r>
          </w:p>
          <w:p w:rsidR="00F744D5" w:rsidRPr="00772F94" w:rsidRDefault="00F744D5" w:rsidP="00772F94">
            <w:pPr>
              <w:jc w:val="both"/>
              <w:rPr>
                <w:rFonts w:ascii="Arial" w:eastAsiaTheme="minorEastAsia" w:hAnsi="Arial" w:cs="Arial"/>
                <w:sz w:val="22"/>
                <w:szCs w:val="22"/>
                <w:lang w:eastAsia="es-MX"/>
              </w:rPr>
            </w:pPr>
          </w:p>
        </w:tc>
      </w:tr>
      <w:tr w:rsidR="00916865" w:rsidRPr="00772F94" w:rsidTr="00A83580">
        <w:trPr>
          <w:trHeight w:val="256"/>
          <w:tblCellSpacing w:w="20" w:type="dxa"/>
        </w:trPr>
        <w:tc>
          <w:tcPr>
            <w:tcW w:w="5891" w:type="dxa"/>
          </w:tcPr>
          <w:p w:rsidR="00916865" w:rsidRPr="00772F94" w:rsidRDefault="00916865" w:rsidP="00772F94">
            <w:pPr>
              <w:jc w:val="both"/>
              <w:rPr>
                <w:rFonts w:ascii="Arial" w:hAnsi="Arial" w:cs="Arial"/>
                <w:sz w:val="22"/>
                <w:szCs w:val="22"/>
              </w:rPr>
            </w:pPr>
            <w:r w:rsidRPr="00772F94">
              <w:rPr>
                <w:rFonts w:ascii="Arial" w:hAnsi="Arial" w:cs="Arial"/>
                <w:sz w:val="22"/>
                <w:szCs w:val="22"/>
              </w:rPr>
              <w:t xml:space="preserve">CUARTO. - Una vez que el Congreso del Estado de Yucatán realice las modificaciones señaladas en el </w:t>
            </w:r>
            <w:r w:rsidRPr="00772F94">
              <w:rPr>
                <w:rFonts w:ascii="Arial" w:hAnsi="Arial" w:cs="Arial"/>
                <w:sz w:val="22"/>
                <w:szCs w:val="22"/>
              </w:rPr>
              <w:lastRenderedPageBreak/>
              <w:t>transitorio que antecede, el Ejecutivo del Estado tendrá un plazo no mayor a 80 días naturales para conformar la Comisión de resolución de amnistía que establece la presente Ley.</w:t>
            </w:r>
          </w:p>
        </w:tc>
        <w:tc>
          <w:tcPr>
            <w:tcW w:w="5911" w:type="dxa"/>
          </w:tcPr>
          <w:p w:rsidR="00916865" w:rsidRPr="00772F94" w:rsidRDefault="00916865" w:rsidP="00772F94">
            <w:pPr>
              <w:jc w:val="both"/>
              <w:rPr>
                <w:rFonts w:ascii="Arial" w:eastAsiaTheme="minorEastAsia" w:hAnsi="Arial" w:cs="Arial"/>
                <w:b/>
                <w:sz w:val="22"/>
                <w:szCs w:val="22"/>
                <w:lang w:eastAsia="es-MX"/>
              </w:rPr>
            </w:pPr>
          </w:p>
        </w:tc>
        <w:tc>
          <w:tcPr>
            <w:tcW w:w="5891" w:type="dxa"/>
          </w:tcPr>
          <w:p w:rsidR="00916865" w:rsidRPr="00772F94" w:rsidRDefault="00F7477C" w:rsidP="00772F94">
            <w:pPr>
              <w:jc w:val="both"/>
              <w:rPr>
                <w:rFonts w:ascii="Arial" w:hAnsi="Arial" w:cs="Arial"/>
                <w:sz w:val="22"/>
                <w:szCs w:val="22"/>
              </w:rPr>
            </w:pPr>
            <w:r w:rsidRPr="00772F94">
              <w:rPr>
                <w:rFonts w:ascii="Arial" w:hAnsi="Arial" w:cs="Arial"/>
                <w:b/>
                <w:sz w:val="22"/>
                <w:szCs w:val="22"/>
              </w:rPr>
              <w:t>Cuarto.</w:t>
            </w:r>
            <w:r w:rsidR="00916865" w:rsidRPr="00772F94">
              <w:rPr>
                <w:rFonts w:ascii="Arial" w:hAnsi="Arial" w:cs="Arial"/>
                <w:sz w:val="22"/>
                <w:szCs w:val="22"/>
              </w:rPr>
              <w:t xml:space="preserve"> Una vez que el Congreso del Estado de Yucatán realice las modificaciones señaladas en el transitorio que </w:t>
            </w:r>
            <w:r w:rsidR="00916865" w:rsidRPr="00772F94">
              <w:rPr>
                <w:rFonts w:ascii="Arial" w:hAnsi="Arial" w:cs="Arial"/>
                <w:sz w:val="22"/>
                <w:szCs w:val="22"/>
              </w:rPr>
              <w:lastRenderedPageBreak/>
              <w:t>antecede, el Ejecutivo del Estado tendrá un plazo no mayor a 80 días naturales para conformar la Comisión de resolución de amnistía que establece la presente Ley.</w:t>
            </w:r>
          </w:p>
          <w:p w:rsidR="00F744D5" w:rsidRPr="00772F94" w:rsidRDefault="00F744D5" w:rsidP="00772F94">
            <w:pPr>
              <w:jc w:val="both"/>
              <w:rPr>
                <w:rFonts w:ascii="Arial" w:eastAsiaTheme="minorEastAsia" w:hAnsi="Arial" w:cs="Arial"/>
                <w:sz w:val="22"/>
                <w:szCs w:val="22"/>
                <w:lang w:eastAsia="es-MX"/>
              </w:rPr>
            </w:pPr>
          </w:p>
        </w:tc>
      </w:tr>
      <w:tr w:rsidR="00916865" w:rsidRPr="00772F94" w:rsidTr="00A83580">
        <w:trPr>
          <w:trHeight w:val="393"/>
          <w:tblCellSpacing w:w="20" w:type="dxa"/>
        </w:trPr>
        <w:tc>
          <w:tcPr>
            <w:tcW w:w="5891" w:type="dxa"/>
          </w:tcPr>
          <w:p w:rsidR="00916865" w:rsidRPr="00772F94" w:rsidRDefault="00916865" w:rsidP="00772F94">
            <w:pPr>
              <w:jc w:val="both"/>
              <w:rPr>
                <w:rFonts w:ascii="Arial" w:hAnsi="Arial" w:cs="Arial"/>
                <w:sz w:val="22"/>
                <w:szCs w:val="22"/>
              </w:rPr>
            </w:pPr>
            <w:r w:rsidRPr="00772F94">
              <w:rPr>
                <w:rFonts w:ascii="Arial" w:hAnsi="Arial" w:cs="Arial"/>
                <w:sz w:val="22"/>
                <w:szCs w:val="22"/>
              </w:rPr>
              <w:lastRenderedPageBreak/>
              <w:t>QUINTO. - Quedan derogados todas las disposiciones que se opongan al contenido del presente decreto</w:t>
            </w:r>
          </w:p>
        </w:tc>
        <w:tc>
          <w:tcPr>
            <w:tcW w:w="5911" w:type="dxa"/>
          </w:tcPr>
          <w:p w:rsidR="00916865" w:rsidRPr="00772F94" w:rsidRDefault="00916865" w:rsidP="00772F94">
            <w:pPr>
              <w:jc w:val="both"/>
              <w:rPr>
                <w:rFonts w:ascii="Arial" w:eastAsiaTheme="minorEastAsia" w:hAnsi="Arial" w:cs="Arial"/>
                <w:b/>
                <w:sz w:val="22"/>
                <w:szCs w:val="22"/>
                <w:lang w:eastAsia="es-MX"/>
              </w:rPr>
            </w:pPr>
          </w:p>
        </w:tc>
        <w:tc>
          <w:tcPr>
            <w:tcW w:w="5891" w:type="dxa"/>
          </w:tcPr>
          <w:p w:rsidR="00916865" w:rsidRPr="00772F94" w:rsidRDefault="00F7477C" w:rsidP="00772F94">
            <w:pPr>
              <w:jc w:val="both"/>
              <w:rPr>
                <w:rFonts w:ascii="Arial" w:eastAsiaTheme="minorEastAsia" w:hAnsi="Arial" w:cs="Arial"/>
                <w:sz w:val="22"/>
                <w:szCs w:val="22"/>
                <w:lang w:eastAsia="es-MX"/>
              </w:rPr>
            </w:pPr>
            <w:r w:rsidRPr="00772F94">
              <w:rPr>
                <w:rFonts w:ascii="Arial" w:hAnsi="Arial" w:cs="Arial"/>
                <w:b/>
                <w:sz w:val="22"/>
                <w:szCs w:val="22"/>
              </w:rPr>
              <w:t>Quinto.</w:t>
            </w:r>
            <w:r w:rsidR="00916865" w:rsidRPr="00772F94">
              <w:rPr>
                <w:rFonts w:ascii="Arial" w:hAnsi="Arial" w:cs="Arial"/>
                <w:sz w:val="22"/>
                <w:szCs w:val="22"/>
              </w:rPr>
              <w:t xml:space="preserve"> Quedan derogados todas las disposiciones que se opongan al contenido del presente decreto</w:t>
            </w:r>
          </w:p>
        </w:tc>
      </w:tr>
    </w:tbl>
    <w:p w:rsidR="00A3102E" w:rsidRPr="00772F94" w:rsidRDefault="00A3102E" w:rsidP="00772F94">
      <w:pPr>
        <w:rPr>
          <w:rFonts w:ascii="Arial" w:hAnsi="Arial" w:cs="Arial"/>
          <w:sz w:val="22"/>
          <w:szCs w:val="22"/>
        </w:rPr>
      </w:pPr>
    </w:p>
    <w:sectPr w:rsidR="00A3102E" w:rsidRPr="00772F94" w:rsidSect="00D502D2">
      <w:headerReference w:type="default" r:id="rId8"/>
      <w:footerReference w:type="default" r:id="rId9"/>
      <w:pgSz w:w="20160" w:h="12240" w:orient="landscape" w:code="5"/>
      <w:pgMar w:top="2231" w:right="1381"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F5D" w:rsidRDefault="00CE6F5D" w:rsidP="00A3102E">
      <w:r>
        <w:separator/>
      </w:r>
    </w:p>
  </w:endnote>
  <w:endnote w:type="continuationSeparator" w:id="0">
    <w:p w:rsidR="00CE6F5D" w:rsidRDefault="00CE6F5D" w:rsidP="00A3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370601"/>
      <w:docPartObj>
        <w:docPartGallery w:val="Page Numbers (Bottom of Page)"/>
        <w:docPartUnique/>
      </w:docPartObj>
    </w:sdtPr>
    <w:sdtEndPr/>
    <w:sdtContent>
      <w:p w:rsidR="00745DD3" w:rsidRDefault="00745DD3">
        <w:pPr>
          <w:pStyle w:val="Piedepgina"/>
          <w:jc w:val="center"/>
        </w:pPr>
        <w:r w:rsidRPr="00745DD3">
          <w:rPr>
            <w:rFonts w:ascii="Arial" w:hAnsi="Arial" w:cs="Arial"/>
            <w:sz w:val="18"/>
            <w:szCs w:val="18"/>
          </w:rPr>
          <w:fldChar w:fldCharType="begin"/>
        </w:r>
        <w:r w:rsidRPr="00745DD3">
          <w:rPr>
            <w:rFonts w:ascii="Arial" w:hAnsi="Arial" w:cs="Arial"/>
            <w:sz w:val="18"/>
            <w:szCs w:val="18"/>
          </w:rPr>
          <w:instrText>PAGE   \* MERGEFORMAT</w:instrText>
        </w:r>
        <w:r w:rsidRPr="00745DD3">
          <w:rPr>
            <w:rFonts w:ascii="Arial" w:hAnsi="Arial" w:cs="Arial"/>
            <w:sz w:val="18"/>
            <w:szCs w:val="18"/>
          </w:rPr>
          <w:fldChar w:fldCharType="separate"/>
        </w:r>
        <w:r w:rsidR="003224DC">
          <w:rPr>
            <w:rFonts w:ascii="Arial" w:hAnsi="Arial" w:cs="Arial"/>
            <w:noProof/>
            <w:sz w:val="18"/>
            <w:szCs w:val="18"/>
          </w:rPr>
          <w:t>8</w:t>
        </w:r>
        <w:r w:rsidRPr="00745DD3">
          <w:rPr>
            <w:rFonts w:ascii="Arial" w:hAnsi="Arial" w:cs="Arial"/>
            <w:sz w:val="18"/>
            <w:szCs w:val="18"/>
          </w:rPr>
          <w:fldChar w:fldCharType="end"/>
        </w:r>
      </w:p>
    </w:sdtContent>
  </w:sdt>
  <w:p w:rsidR="00745DD3" w:rsidRDefault="00745DD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F5D" w:rsidRDefault="00CE6F5D" w:rsidP="00A3102E">
      <w:r>
        <w:separator/>
      </w:r>
    </w:p>
  </w:footnote>
  <w:footnote w:type="continuationSeparator" w:id="0">
    <w:p w:rsidR="00CE6F5D" w:rsidRDefault="00CE6F5D" w:rsidP="00A310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63" w:rsidRDefault="003C3D63">
    <w:pPr>
      <w:pStyle w:val="Encabezado"/>
    </w:pPr>
  </w:p>
  <w:p w:rsidR="003C3D63" w:rsidRDefault="003C3D63" w:rsidP="00A3102E">
    <w:pPr>
      <w:pStyle w:val="Encabezado"/>
      <w:jc w:val="center"/>
    </w:pPr>
  </w:p>
  <w:p w:rsidR="003C3D63" w:rsidRPr="006E1529" w:rsidRDefault="003C3D63" w:rsidP="00A3102E">
    <w:pPr>
      <w:pStyle w:val="Encabezado"/>
      <w:jc w:val="center"/>
      <w:rPr>
        <w:b/>
      </w:rPr>
    </w:pPr>
    <w:r w:rsidRPr="006E1529">
      <w:rPr>
        <w:b/>
      </w:rPr>
      <w:t>PODER LEGISLATIVO</w:t>
    </w:r>
  </w:p>
  <w:p w:rsidR="003C3D63" w:rsidRDefault="00CE6F5D" w:rsidP="00A3102E">
    <w:pPr>
      <w:pStyle w:val="Encabezado"/>
      <w:jc w:val="center"/>
    </w:pPr>
    <w:r>
      <w:rPr>
        <w:sz w:val="20"/>
        <w:szCs w:val="20"/>
        <w:lang w:val="es-ES_tradnl"/>
      </w:rPr>
      <w:pict>
        <v:rect id="_x0000_i1025" style="width:419.25pt;height:.05pt;flip:y" o:hrpct="643" o:hralign="center" o:hrstd="t" o:hr="t" fillcolor="#aca899" stroked="f"/>
      </w:pict>
    </w:r>
  </w:p>
  <w:p w:rsidR="003C3D63" w:rsidRPr="00A3102E" w:rsidRDefault="003C3D63" w:rsidP="00061975">
    <w:pPr>
      <w:pStyle w:val="Encabezado"/>
      <w:jc w:val="center"/>
      <w:rPr>
        <w:rFonts w:ascii="Arial" w:hAnsi="Arial" w:cs="Arial"/>
        <w:b/>
        <w:sz w:val="20"/>
      </w:rPr>
    </w:pPr>
    <w:r w:rsidRPr="00A3102E">
      <w:rPr>
        <w:rFonts w:ascii="Arial" w:hAnsi="Arial" w:cs="Arial"/>
        <w:b/>
        <w:sz w:val="20"/>
      </w:rPr>
      <w:t xml:space="preserve">CUADRO COMPARATIVO DE LA INICIATIVA </w:t>
    </w:r>
    <w:r w:rsidR="002C6015">
      <w:rPr>
        <w:rFonts w:ascii="Arial" w:hAnsi="Arial" w:cs="Arial"/>
        <w:b/>
        <w:sz w:val="20"/>
      </w:rPr>
      <w:t xml:space="preserve">DE </w:t>
    </w:r>
    <w:r w:rsidR="002F4C8E">
      <w:rPr>
        <w:rFonts w:ascii="Arial" w:hAnsi="Arial" w:cs="Arial"/>
        <w:b/>
        <w:sz w:val="20"/>
      </w:rPr>
      <w:t>LEY</w:t>
    </w:r>
    <w:r w:rsidR="002C6015">
      <w:rPr>
        <w:rFonts w:ascii="Arial" w:hAnsi="Arial" w:cs="Arial"/>
        <w:b/>
        <w:sz w:val="20"/>
      </w:rPr>
      <w:t xml:space="preserve"> </w:t>
    </w:r>
    <w:r>
      <w:rPr>
        <w:rFonts w:ascii="Arial" w:hAnsi="Arial" w:cs="Arial"/>
        <w:b/>
        <w:sz w:val="20"/>
      </w:rPr>
      <w:t xml:space="preserve">DE </w:t>
    </w:r>
    <w:r w:rsidR="002F4C8E">
      <w:rPr>
        <w:rFonts w:ascii="Arial" w:hAnsi="Arial" w:cs="Arial"/>
        <w:b/>
        <w:sz w:val="20"/>
      </w:rPr>
      <w:t>AMNISTIA</w:t>
    </w:r>
    <w:r>
      <w:rPr>
        <w:rFonts w:ascii="Arial" w:hAnsi="Arial" w:cs="Arial"/>
        <w:b/>
        <w:sz w:val="20"/>
      </w:rPr>
      <w:t xml:space="preserve"> </w:t>
    </w:r>
    <w:r w:rsidR="00F069D5">
      <w:rPr>
        <w:rFonts w:ascii="Arial" w:hAnsi="Arial" w:cs="Arial"/>
        <w:b/>
        <w:sz w:val="20"/>
      </w:rPr>
      <w:t xml:space="preserve">PARA </w:t>
    </w:r>
    <w:r w:rsidRPr="00A3102E">
      <w:rPr>
        <w:rFonts w:ascii="Arial" w:hAnsi="Arial" w:cs="Arial"/>
        <w:b/>
        <w:sz w:val="20"/>
      </w:rPr>
      <w:t>EL ESTADO DE YUCATAN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6CAA"/>
    <w:multiLevelType w:val="hybridMultilevel"/>
    <w:tmpl w:val="DB8E87CE"/>
    <w:lvl w:ilvl="0" w:tplc="86C80D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020752"/>
    <w:multiLevelType w:val="hybridMultilevel"/>
    <w:tmpl w:val="28523414"/>
    <w:lvl w:ilvl="0" w:tplc="A3E8AE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49754C"/>
    <w:multiLevelType w:val="hybridMultilevel"/>
    <w:tmpl w:val="8A2C1AC4"/>
    <w:lvl w:ilvl="0" w:tplc="68FC07D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62190F"/>
    <w:multiLevelType w:val="hybridMultilevel"/>
    <w:tmpl w:val="09C6731C"/>
    <w:lvl w:ilvl="0" w:tplc="CB0C41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9F2424"/>
    <w:multiLevelType w:val="hybridMultilevel"/>
    <w:tmpl w:val="B090FBAE"/>
    <w:lvl w:ilvl="0" w:tplc="6360D6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464CFF"/>
    <w:multiLevelType w:val="hybridMultilevel"/>
    <w:tmpl w:val="3BC0A8BC"/>
    <w:lvl w:ilvl="0" w:tplc="C59EC0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5F57B2"/>
    <w:multiLevelType w:val="hybridMultilevel"/>
    <w:tmpl w:val="96220BE8"/>
    <w:lvl w:ilvl="0" w:tplc="D0B6500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1E15521B"/>
    <w:multiLevelType w:val="hybridMultilevel"/>
    <w:tmpl w:val="3CF28CA4"/>
    <w:lvl w:ilvl="0" w:tplc="151AEC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2E38C3"/>
    <w:multiLevelType w:val="hybridMultilevel"/>
    <w:tmpl w:val="BAAE35EC"/>
    <w:lvl w:ilvl="0" w:tplc="3AF2BE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D50F84"/>
    <w:multiLevelType w:val="hybridMultilevel"/>
    <w:tmpl w:val="45588D2C"/>
    <w:lvl w:ilvl="0" w:tplc="15023F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570C98"/>
    <w:multiLevelType w:val="hybridMultilevel"/>
    <w:tmpl w:val="AF969F46"/>
    <w:lvl w:ilvl="0" w:tplc="151AEC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F174F2"/>
    <w:multiLevelType w:val="hybridMultilevel"/>
    <w:tmpl w:val="CF4AF988"/>
    <w:lvl w:ilvl="0" w:tplc="94D053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E56DD5"/>
    <w:multiLevelType w:val="hybridMultilevel"/>
    <w:tmpl w:val="C636AB18"/>
    <w:lvl w:ilvl="0" w:tplc="151AEC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AC0484"/>
    <w:multiLevelType w:val="hybridMultilevel"/>
    <w:tmpl w:val="C32AC636"/>
    <w:lvl w:ilvl="0" w:tplc="9D9874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2616F3"/>
    <w:multiLevelType w:val="hybridMultilevel"/>
    <w:tmpl w:val="5EA43A32"/>
    <w:lvl w:ilvl="0" w:tplc="EFFEA4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2D2222"/>
    <w:multiLevelType w:val="hybridMultilevel"/>
    <w:tmpl w:val="488ED388"/>
    <w:lvl w:ilvl="0" w:tplc="D0B65000">
      <w:start w:val="1"/>
      <w:numFmt w:val="upperRoman"/>
      <w:lvlText w:val="%1."/>
      <w:lvlJc w:val="left"/>
      <w:pPr>
        <w:ind w:left="7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EB74041"/>
    <w:multiLevelType w:val="hybridMultilevel"/>
    <w:tmpl w:val="A08000AE"/>
    <w:lvl w:ilvl="0" w:tplc="5BB45E0E">
      <w:start w:val="1"/>
      <w:numFmt w:val="low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7E1960"/>
    <w:multiLevelType w:val="hybridMultilevel"/>
    <w:tmpl w:val="19E82E5C"/>
    <w:lvl w:ilvl="0" w:tplc="0BB80C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9B7BF8"/>
    <w:multiLevelType w:val="hybridMultilevel"/>
    <w:tmpl w:val="41B2C476"/>
    <w:lvl w:ilvl="0" w:tplc="151AEC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5107BB"/>
    <w:multiLevelType w:val="hybridMultilevel"/>
    <w:tmpl w:val="16669E52"/>
    <w:lvl w:ilvl="0" w:tplc="151AEC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2B7596"/>
    <w:multiLevelType w:val="hybridMultilevel"/>
    <w:tmpl w:val="91DAC602"/>
    <w:lvl w:ilvl="0" w:tplc="151AEC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D90F48"/>
    <w:multiLevelType w:val="hybridMultilevel"/>
    <w:tmpl w:val="26DC4B2C"/>
    <w:lvl w:ilvl="0" w:tplc="151AEC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0A7D1D"/>
    <w:multiLevelType w:val="hybridMultilevel"/>
    <w:tmpl w:val="1402DACE"/>
    <w:lvl w:ilvl="0" w:tplc="AAF870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26800F2"/>
    <w:multiLevelType w:val="hybridMultilevel"/>
    <w:tmpl w:val="C4DCCB06"/>
    <w:lvl w:ilvl="0" w:tplc="D0B65000">
      <w:start w:val="1"/>
      <w:numFmt w:val="upperRoman"/>
      <w:lvlText w:val="%1."/>
      <w:lvlJc w:val="left"/>
      <w:pPr>
        <w:ind w:left="7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6115D15"/>
    <w:multiLevelType w:val="hybridMultilevel"/>
    <w:tmpl w:val="3FD077E4"/>
    <w:lvl w:ilvl="0" w:tplc="151AEC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9581191"/>
    <w:multiLevelType w:val="hybridMultilevel"/>
    <w:tmpl w:val="06204F96"/>
    <w:lvl w:ilvl="0" w:tplc="151AEC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B974DD2"/>
    <w:multiLevelType w:val="hybridMultilevel"/>
    <w:tmpl w:val="CD90C8AA"/>
    <w:lvl w:ilvl="0" w:tplc="151AEC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CAB3954"/>
    <w:multiLevelType w:val="hybridMultilevel"/>
    <w:tmpl w:val="BDAE3D04"/>
    <w:lvl w:ilvl="0" w:tplc="07EE82FE">
      <w:start w:val="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1B460BF"/>
    <w:multiLevelType w:val="hybridMultilevel"/>
    <w:tmpl w:val="C3F06942"/>
    <w:lvl w:ilvl="0" w:tplc="151AEC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9253AE"/>
    <w:multiLevelType w:val="hybridMultilevel"/>
    <w:tmpl w:val="AF22523A"/>
    <w:lvl w:ilvl="0" w:tplc="151AEC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4B3452B"/>
    <w:multiLevelType w:val="hybridMultilevel"/>
    <w:tmpl w:val="75F6C5F8"/>
    <w:lvl w:ilvl="0" w:tplc="EF7884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7430ECC"/>
    <w:multiLevelType w:val="hybridMultilevel"/>
    <w:tmpl w:val="69F41A8A"/>
    <w:lvl w:ilvl="0" w:tplc="7D406814">
      <w:start w:val="1"/>
      <w:numFmt w:val="upperRoman"/>
      <w:lvlText w:val="%1."/>
      <w:lvlJc w:val="left"/>
      <w:pPr>
        <w:ind w:left="1080" w:hanging="72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6"/>
  </w:num>
  <w:num w:numId="3">
    <w:abstractNumId w:val="23"/>
  </w:num>
  <w:num w:numId="4">
    <w:abstractNumId w:val="15"/>
  </w:num>
  <w:num w:numId="5">
    <w:abstractNumId w:val="25"/>
  </w:num>
  <w:num w:numId="6">
    <w:abstractNumId w:val="18"/>
  </w:num>
  <w:num w:numId="7">
    <w:abstractNumId w:val="19"/>
  </w:num>
  <w:num w:numId="8">
    <w:abstractNumId w:val="7"/>
  </w:num>
  <w:num w:numId="9">
    <w:abstractNumId w:val="10"/>
  </w:num>
  <w:num w:numId="10">
    <w:abstractNumId w:val="21"/>
  </w:num>
  <w:num w:numId="11">
    <w:abstractNumId w:val="29"/>
  </w:num>
  <w:num w:numId="12">
    <w:abstractNumId w:val="26"/>
  </w:num>
  <w:num w:numId="13">
    <w:abstractNumId w:val="28"/>
  </w:num>
  <w:num w:numId="14">
    <w:abstractNumId w:val="12"/>
  </w:num>
  <w:num w:numId="15">
    <w:abstractNumId w:val="20"/>
  </w:num>
  <w:num w:numId="16">
    <w:abstractNumId w:val="24"/>
  </w:num>
  <w:num w:numId="17">
    <w:abstractNumId w:val="2"/>
  </w:num>
  <w:num w:numId="18">
    <w:abstractNumId w:val="31"/>
  </w:num>
  <w:num w:numId="19">
    <w:abstractNumId w:val="22"/>
  </w:num>
  <w:num w:numId="20">
    <w:abstractNumId w:val="11"/>
  </w:num>
  <w:num w:numId="21">
    <w:abstractNumId w:val="0"/>
  </w:num>
  <w:num w:numId="22">
    <w:abstractNumId w:val="13"/>
  </w:num>
  <w:num w:numId="23">
    <w:abstractNumId w:val="30"/>
  </w:num>
  <w:num w:numId="24">
    <w:abstractNumId w:val="3"/>
  </w:num>
  <w:num w:numId="25">
    <w:abstractNumId w:val="9"/>
  </w:num>
  <w:num w:numId="26">
    <w:abstractNumId w:val="5"/>
  </w:num>
  <w:num w:numId="27">
    <w:abstractNumId w:val="4"/>
  </w:num>
  <w:num w:numId="28">
    <w:abstractNumId w:val="17"/>
  </w:num>
  <w:num w:numId="29">
    <w:abstractNumId w:val="16"/>
  </w:num>
  <w:num w:numId="30">
    <w:abstractNumId w:val="14"/>
  </w:num>
  <w:num w:numId="31">
    <w:abstractNumId w:val="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8C"/>
    <w:rsid w:val="00015408"/>
    <w:rsid w:val="0002152B"/>
    <w:rsid w:val="00035DAA"/>
    <w:rsid w:val="0004687D"/>
    <w:rsid w:val="00052EF9"/>
    <w:rsid w:val="00053B3F"/>
    <w:rsid w:val="00060F41"/>
    <w:rsid w:val="00061975"/>
    <w:rsid w:val="0007156E"/>
    <w:rsid w:val="0007219A"/>
    <w:rsid w:val="00073ACC"/>
    <w:rsid w:val="00084D6D"/>
    <w:rsid w:val="000A1562"/>
    <w:rsid w:val="000B2124"/>
    <w:rsid w:val="000B214F"/>
    <w:rsid w:val="000B29ED"/>
    <w:rsid w:val="000B4EEF"/>
    <w:rsid w:val="000C023D"/>
    <w:rsid w:val="000C15F3"/>
    <w:rsid w:val="000C57F9"/>
    <w:rsid w:val="000D031A"/>
    <w:rsid w:val="000D5199"/>
    <w:rsid w:val="000D5992"/>
    <w:rsid w:val="000E43B2"/>
    <w:rsid w:val="000F5F47"/>
    <w:rsid w:val="000F796B"/>
    <w:rsid w:val="0010475F"/>
    <w:rsid w:val="0011208E"/>
    <w:rsid w:val="00125DEB"/>
    <w:rsid w:val="00137AC5"/>
    <w:rsid w:val="00141C88"/>
    <w:rsid w:val="0014277C"/>
    <w:rsid w:val="00151748"/>
    <w:rsid w:val="00151E62"/>
    <w:rsid w:val="001634B4"/>
    <w:rsid w:val="00174D6F"/>
    <w:rsid w:val="00176E8F"/>
    <w:rsid w:val="00177C79"/>
    <w:rsid w:val="00180C33"/>
    <w:rsid w:val="00181B5E"/>
    <w:rsid w:val="0018411F"/>
    <w:rsid w:val="00184E9A"/>
    <w:rsid w:val="00185B75"/>
    <w:rsid w:val="0019017B"/>
    <w:rsid w:val="0019673F"/>
    <w:rsid w:val="001A2D40"/>
    <w:rsid w:val="001A6FAC"/>
    <w:rsid w:val="001B693D"/>
    <w:rsid w:val="001C26FC"/>
    <w:rsid w:val="001D31BD"/>
    <w:rsid w:val="001D35B0"/>
    <w:rsid w:val="001F1265"/>
    <w:rsid w:val="001F4C35"/>
    <w:rsid w:val="001F79A3"/>
    <w:rsid w:val="00212353"/>
    <w:rsid w:val="00213E95"/>
    <w:rsid w:val="00217308"/>
    <w:rsid w:val="002244D0"/>
    <w:rsid w:val="0023156B"/>
    <w:rsid w:val="0024664B"/>
    <w:rsid w:val="00246B33"/>
    <w:rsid w:val="00255C0F"/>
    <w:rsid w:val="002629B4"/>
    <w:rsid w:val="00263386"/>
    <w:rsid w:val="00270726"/>
    <w:rsid w:val="00271FEA"/>
    <w:rsid w:val="00283DDF"/>
    <w:rsid w:val="00295B49"/>
    <w:rsid w:val="00297F1B"/>
    <w:rsid w:val="002A5C11"/>
    <w:rsid w:val="002B1AB2"/>
    <w:rsid w:val="002B7A91"/>
    <w:rsid w:val="002C366E"/>
    <w:rsid w:val="002C48C3"/>
    <w:rsid w:val="002C6015"/>
    <w:rsid w:val="002C6971"/>
    <w:rsid w:val="002D3F0A"/>
    <w:rsid w:val="002D6716"/>
    <w:rsid w:val="002E00A7"/>
    <w:rsid w:val="002E1522"/>
    <w:rsid w:val="002E4FB7"/>
    <w:rsid w:val="002F00BF"/>
    <w:rsid w:val="002F4C8E"/>
    <w:rsid w:val="00311E47"/>
    <w:rsid w:val="00322138"/>
    <w:rsid w:val="003224DC"/>
    <w:rsid w:val="003249F2"/>
    <w:rsid w:val="00324C85"/>
    <w:rsid w:val="00340551"/>
    <w:rsid w:val="00362069"/>
    <w:rsid w:val="0037672F"/>
    <w:rsid w:val="00385883"/>
    <w:rsid w:val="003862AE"/>
    <w:rsid w:val="00394964"/>
    <w:rsid w:val="003A1BD8"/>
    <w:rsid w:val="003A41EF"/>
    <w:rsid w:val="003A4F2B"/>
    <w:rsid w:val="003B4424"/>
    <w:rsid w:val="003C1F79"/>
    <w:rsid w:val="003C3D63"/>
    <w:rsid w:val="003D5E02"/>
    <w:rsid w:val="003D69B8"/>
    <w:rsid w:val="003E31CC"/>
    <w:rsid w:val="003E749D"/>
    <w:rsid w:val="003F34E5"/>
    <w:rsid w:val="00414C13"/>
    <w:rsid w:val="00416257"/>
    <w:rsid w:val="004207AB"/>
    <w:rsid w:val="00425223"/>
    <w:rsid w:val="0046399E"/>
    <w:rsid w:val="00463AC7"/>
    <w:rsid w:val="0046525D"/>
    <w:rsid w:val="00470428"/>
    <w:rsid w:val="00471627"/>
    <w:rsid w:val="00477C40"/>
    <w:rsid w:val="00482F39"/>
    <w:rsid w:val="0048577E"/>
    <w:rsid w:val="00490DB3"/>
    <w:rsid w:val="004A03B5"/>
    <w:rsid w:val="004A37CB"/>
    <w:rsid w:val="004A73A5"/>
    <w:rsid w:val="004A7C55"/>
    <w:rsid w:val="004C2710"/>
    <w:rsid w:val="004D09E2"/>
    <w:rsid w:val="004D2071"/>
    <w:rsid w:val="004D23C5"/>
    <w:rsid w:val="004D2FD8"/>
    <w:rsid w:val="004E23F5"/>
    <w:rsid w:val="004E273D"/>
    <w:rsid w:val="00503DC8"/>
    <w:rsid w:val="00506F13"/>
    <w:rsid w:val="00514219"/>
    <w:rsid w:val="0051572D"/>
    <w:rsid w:val="005202BC"/>
    <w:rsid w:val="00525346"/>
    <w:rsid w:val="00526488"/>
    <w:rsid w:val="00550713"/>
    <w:rsid w:val="005572F5"/>
    <w:rsid w:val="0056109E"/>
    <w:rsid w:val="00564AB5"/>
    <w:rsid w:val="005769B3"/>
    <w:rsid w:val="005820C9"/>
    <w:rsid w:val="00597785"/>
    <w:rsid w:val="00597AC6"/>
    <w:rsid w:val="005A1771"/>
    <w:rsid w:val="005A6686"/>
    <w:rsid w:val="005B2475"/>
    <w:rsid w:val="005B77CF"/>
    <w:rsid w:val="005C232C"/>
    <w:rsid w:val="005C3E14"/>
    <w:rsid w:val="005C4E9D"/>
    <w:rsid w:val="005D1B29"/>
    <w:rsid w:val="005D6055"/>
    <w:rsid w:val="005E4729"/>
    <w:rsid w:val="005F1F28"/>
    <w:rsid w:val="005F640A"/>
    <w:rsid w:val="00605525"/>
    <w:rsid w:val="00611E76"/>
    <w:rsid w:val="0061562E"/>
    <w:rsid w:val="00625A5B"/>
    <w:rsid w:val="00631D25"/>
    <w:rsid w:val="006405C0"/>
    <w:rsid w:val="0064528C"/>
    <w:rsid w:val="006462ED"/>
    <w:rsid w:val="00661544"/>
    <w:rsid w:val="006732C5"/>
    <w:rsid w:val="00681BC0"/>
    <w:rsid w:val="00691FA3"/>
    <w:rsid w:val="006972DA"/>
    <w:rsid w:val="006A0681"/>
    <w:rsid w:val="006A54CF"/>
    <w:rsid w:val="006B004F"/>
    <w:rsid w:val="006C5F07"/>
    <w:rsid w:val="006C61E8"/>
    <w:rsid w:val="006C65C1"/>
    <w:rsid w:val="006D043E"/>
    <w:rsid w:val="006D3B0C"/>
    <w:rsid w:val="006D7DFC"/>
    <w:rsid w:val="006E0B28"/>
    <w:rsid w:val="006E1529"/>
    <w:rsid w:val="006F3827"/>
    <w:rsid w:val="006F39B5"/>
    <w:rsid w:val="006F4441"/>
    <w:rsid w:val="006F4661"/>
    <w:rsid w:val="006F4970"/>
    <w:rsid w:val="006F646C"/>
    <w:rsid w:val="00705344"/>
    <w:rsid w:val="00715113"/>
    <w:rsid w:val="00721EA6"/>
    <w:rsid w:val="00725B28"/>
    <w:rsid w:val="007365CB"/>
    <w:rsid w:val="0074075D"/>
    <w:rsid w:val="00745DD3"/>
    <w:rsid w:val="00746213"/>
    <w:rsid w:val="007613F6"/>
    <w:rsid w:val="0076167F"/>
    <w:rsid w:val="00772F94"/>
    <w:rsid w:val="007732FF"/>
    <w:rsid w:val="007734EA"/>
    <w:rsid w:val="007801A1"/>
    <w:rsid w:val="00780CBA"/>
    <w:rsid w:val="00784E4E"/>
    <w:rsid w:val="00785C6F"/>
    <w:rsid w:val="0079127A"/>
    <w:rsid w:val="007915E4"/>
    <w:rsid w:val="007939CE"/>
    <w:rsid w:val="007978EC"/>
    <w:rsid w:val="007A6611"/>
    <w:rsid w:val="007A7261"/>
    <w:rsid w:val="007B5D5E"/>
    <w:rsid w:val="007D0A34"/>
    <w:rsid w:val="007D5498"/>
    <w:rsid w:val="007E7335"/>
    <w:rsid w:val="007F7143"/>
    <w:rsid w:val="00804B5F"/>
    <w:rsid w:val="00816113"/>
    <w:rsid w:val="00820CC4"/>
    <w:rsid w:val="0084203B"/>
    <w:rsid w:val="0084608A"/>
    <w:rsid w:val="00861FBD"/>
    <w:rsid w:val="00874F23"/>
    <w:rsid w:val="00881EB7"/>
    <w:rsid w:val="00883A13"/>
    <w:rsid w:val="008870D3"/>
    <w:rsid w:val="00892B52"/>
    <w:rsid w:val="00892EDC"/>
    <w:rsid w:val="00893CBA"/>
    <w:rsid w:val="008947C6"/>
    <w:rsid w:val="00896EFE"/>
    <w:rsid w:val="008A5D79"/>
    <w:rsid w:val="008A7DB6"/>
    <w:rsid w:val="008B38A0"/>
    <w:rsid w:val="008C0310"/>
    <w:rsid w:val="008D4108"/>
    <w:rsid w:val="008E038B"/>
    <w:rsid w:val="008E7AAB"/>
    <w:rsid w:val="008F0961"/>
    <w:rsid w:val="008F3AC5"/>
    <w:rsid w:val="008F5B1A"/>
    <w:rsid w:val="008F5E70"/>
    <w:rsid w:val="00916865"/>
    <w:rsid w:val="00917DB8"/>
    <w:rsid w:val="009225C6"/>
    <w:rsid w:val="00932A12"/>
    <w:rsid w:val="00932D37"/>
    <w:rsid w:val="00935913"/>
    <w:rsid w:val="00944565"/>
    <w:rsid w:val="0095032D"/>
    <w:rsid w:val="009609C4"/>
    <w:rsid w:val="00960DEF"/>
    <w:rsid w:val="00965FC7"/>
    <w:rsid w:val="00980BCD"/>
    <w:rsid w:val="00983DA0"/>
    <w:rsid w:val="0098453A"/>
    <w:rsid w:val="00990445"/>
    <w:rsid w:val="00991A04"/>
    <w:rsid w:val="00993096"/>
    <w:rsid w:val="009A17FC"/>
    <w:rsid w:val="009A1ED5"/>
    <w:rsid w:val="009A4BA7"/>
    <w:rsid w:val="009B1FBE"/>
    <w:rsid w:val="009B6BCD"/>
    <w:rsid w:val="009C6367"/>
    <w:rsid w:val="009D0F04"/>
    <w:rsid w:val="009D4496"/>
    <w:rsid w:val="009D5F4B"/>
    <w:rsid w:val="009D6F7F"/>
    <w:rsid w:val="009D764A"/>
    <w:rsid w:val="009E30A4"/>
    <w:rsid w:val="009E6ED8"/>
    <w:rsid w:val="009F37BA"/>
    <w:rsid w:val="00A15E10"/>
    <w:rsid w:val="00A16F00"/>
    <w:rsid w:val="00A300FC"/>
    <w:rsid w:val="00A3102E"/>
    <w:rsid w:val="00A371EC"/>
    <w:rsid w:val="00A445F8"/>
    <w:rsid w:val="00A44A04"/>
    <w:rsid w:val="00A5653F"/>
    <w:rsid w:val="00A57625"/>
    <w:rsid w:val="00A657CA"/>
    <w:rsid w:val="00A704FA"/>
    <w:rsid w:val="00A80DE3"/>
    <w:rsid w:val="00A83580"/>
    <w:rsid w:val="00A836D3"/>
    <w:rsid w:val="00A918BA"/>
    <w:rsid w:val="00A96747"/>
    <w:rsid w:val="00AA1972"/>
    <w:rsid w:val="00AA1D2A"/>
    <w:rsid w:val="00AA368C"/>
    <w:rsid w:val="00AA4A37"/>
    <w:rsid w:val="00AB3CC1"/>
    <w:rsid w:val="00AB4A57"/>
    <w:rsid w:val="00AE43EC"/>
    <w:rsid w:val="00AE6F6C"/>
    <w:rsid w:val="00AF2EDF"/>
    <w:rsid w:val="00AF500C"/>
    <w:rsid w:val="00AF7C9C"/>
    <w:rsid w:val="00B054B3"/>
    <w:rsid w:val="00B15D77"/>
    <w:rsid w:val="00B27F1D"/>
    <w:rsid w:val="00B4010B"/>
    <w:rsid w:val="00B43F47"/>
    <w:rsid w:val="00B44894"/>
    <w:rsid w:val="00B44E3F"/>
    <w:rsid w:val="00B66912"/>
    <w:rsid w:val="00B76E24"/>
    <w:rsid w:val="00BB13CC"/>
    <w:rsid w:val="00BB36FA"/>
    <w:rsid w:val="00BC15F2"/>
    <w:rsid w:val="00BC2AA1"/>
    <w:rsid w:val="00BC3386"/>
    <w:rsid w:val="00BC5284"/>
    <w:rsid w:val="00BC5F7D"/>
    <w:rsid w:val="00BD2908"/>
    <w:rsid w:val="00BD50AA"/>
    <w:rsid w:val="00C00471"/>
    <w:rsid w:val="00C01242"/>
    <w:rsid w:val="00C135E3"/>
    <w:rsid w:val="00C17C29"/>
    <w:rsid w:val="00C4218C"/>
    <w:rsid w:val="00C438CD"/>
    <w:rsid w:val="00CA65CF"/>
    <w:rsid w:val="00CA6E57"/>
    <w:rsid w:val="00CB5C1D"/>
    <w:rsid w:val="00CC002C"/>
    <w:rsid w:val="00CC657D"/>
    <w:rsid w:val="00CE41B9"/>
    <w:rsid w:val="00CE6F5D"/>
    <w:rsid w:val="00CE74B7"/>
    <w:rsid w:val="00CE750A"/>
    <w:rsid w:val="00CF0466"/>
    <w:rsid w:val="00CF0CA5"/>
    <w:rsid w:val="00CF2BDA"/>
    <w:rsid w:val="00CF5185"/>
    <w:rsid w:val="00CF536F"/>
    <w:rsid w:val="00D011EB"/>
    <w:rsid w:val="00D051FC"/>
    <w:rsid w:val="00D05CC4"/>
    <w:rsid w:val="00D0667C"/>
    <w:rsid w:val="00D21076"/>
    <w:rsid w:val="00D22986"/>
    <w:rsid w:val="00D26FF3"/>
    <w:rsid w:val="00D30E79"/>
    <w:rsid w:val="00D36D5F"/>
    <w:rsid w:val="00D37278"/>
    <w:rsid w:val="00D41705"/>
    <w:rsid w:val="00D43B0F"/>
    <w:rsid w:val="00D45708"/>
    <w:rsid w:val="00D46B85"/>
    <w:rsid w:val="00D47645"/>
    <w:rsid w:val="00D502D2"/>
    <w:rsid w:val="00D523CE"/>
    <w:rsid w:val="00D559A1"/>
    <w:rsid w:val="00D67365"/>
    <w:rsid w:val="00D772A7"/>
    <w:rsid w:val="00D946E8"/>
    <w:rsid w:val="00DA0A28"/>
    <w:rsid w:val="00DA3282"/>
    <w:rsid w:val="00DA39F5"/>
    <w:rsid w:val="00DA3EBB"/>
    <w:rsid w:val="00DB350D"/>
    <w:rsid w:val="00DC550F"/>
    <w:rsid w:val="00DC674A"/>
    <w:rsid w:val="00DD7EF1"/>
    <w:rsid w:val="00DE7B0D"/>
    <w:rsid w:val="00E0352F"/>
    <w:rsid w:val="00E11D8F"/>
    <w:rsid w:val="00E11F48"/>
    <w:rsid w:val="00E150F5"/>
    <w:rsid w:val="00E1551D"/>
    <w:rsid w:val="00E16625"/>
    <w:rsid w:val="00E170BD"/>
    <w:rsid w:val="00E23458"/>
    <w:rsid w:val="00E311E1"/>
    <w:rsid w:val="00E4018F"/>
    <w:rsid w:val="00E42035"/>
    <w:rsid w:val="00E46161"/>
    <w:rsid w:val="00E56EE6"/>
    <w:rsid w:val="00E8729D"/>
    <w:rsid w:val="00E962C2"/>
    <w:rsid w:val="00EA4914"/>
    <w:rsid w:val="00EA7966"/>
    <w:rsid w:val="00EB2358"/>
    <w:rsid w:val="00EB4C5C"/>
    <w:rsid w:val="00EC27C1"/>
    <w:rsid w:val="00EC414B"/>
    <w:rsid w:val="00EC436F"/>
    <w:rsid w:val="00EE1CA6"/>
    <w:rsid w:val="00EE2D60"/>
    <w:rsid w:val="00EF0CF2"/>
    <w:rsid w:val="00F069D5"/>
    <w:rsid w:val="00F144CC"/>
    <w:rsid w:val="00F22656"/>
    <w:rsid w:val="00F2392D"/>
    <w:rsid w:val="00F32509"/>
    <w:rsid w:val="00F404AA"/>
    <w:rsid w:val="00F7069A"/>
    <w:rsid w:val="00F719B3"/>
    <w:rsid w:val="00F744D5"/>
    <w:rsid w:val="00F7477C"/>
    <w:rsid w:val="00F90529"/>
    <w:rsid w:val="00F913DC"/>
    <w:rsid w:val="00F94534"/>
    <w:rsid w:val="00F9705F"/>
    <w:rsid w:val="00FA19C4"/>
    <w:rsid w:val="00FA3755"/>
    <w:rsid w:val="00FB59ED"/>
    <w:rsid w:val="00FC0DB0"/>
    <w:rsid w:val="00FC10EE"/>
    <w:rsid w:val="00FC14D8"/>
    <w:rsid w:val="00FC2258"/>
    <w:rsid w:val="00FC2599"/>
    <w:rsid w:val="00FC4485"/>
    <w:rsid w:val="00FD15BB"/>
    <w:rsid w:val="00FE2EE3"/>
    <w:rsid w:val="00FE7B41"/>
    <w:rsid w:val="00FF2451"/>
    <w:rsid w:val="00FF2D32"/>
    <w:rsid w:val="00FF5D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FC7B37-69BC-4B04-AD02-BB974CD1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02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31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3102E"/>
    <w:pPr>
      <w:tabs>
        <w:tab w:val="center" w:pos="4419"/>
        <w:tab w:val="right" w:pos="8838"/>
      </w:tabs>
    </w:pPr>
  </w:style>
  <w:style w:type="character" w:customStyle="1" w:styleId="EncabezadoCar">
    <w:name w:val="Encabezado Car"/>
    <w:basedOn w:val="Fuentedeprrafopredeter"/>
    <w:link w:val="Encabezado"/>
    <w:uiPriority w:val="99"/>
    <w:rsid w:val="00A3102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3102E"/>
    <w:pPr>
      <w:tabs>
        <w:tab w:val="center" w:pos="4419"/>
        <w:tab w:val="right" w:pos="8838"/>
      </w:tabs>
    </w:pPr>
  </w:style>
  <w:style w:type="character" w:customStyle="1" w:styleId="PiedepginaCar">
    <w:name w:val="Pie de página Car"/>
    <w:basedOn w:val="Fuentedeprrafopredeter"/>
    <w:link w:val="Piedepgina"/>
    <w:uiPriority w:val="99"/>
    <w:rsid w:val="00A3102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3102E"/>
    <w:rPr>
      <w:rFonts w:ascii="Tahoma" w:hAnsi="Tahoma" w:cs="Tahoma"/>
      <w:sz w:val="16"/>
      <w:szCs w:val="16"/>
    </w:rPr>
  </w:style>
  <w:style w:type="character" w:customStyle="1" w:styleId="TextodegloboCar">
    <w:name w:val="Texto de globo Car"/>
    <w:basedOn w:val="Fuentedeprrafopredeter"/>
    <w:link w:val="Textodeglobo"/>
    <w:uiPriority w:val="99"/>
    <w:semiHidden/>
    <w:rsid w:val="00A3102E"/>
    <w:rPr>
      <w:rFonts w:ascii="Tahoma" w:eastAsia="Times New Roman" w:hAnsi="Tahoma" w:cs="Tahoma"/>
      <w:sz w:val="16"/>
      <w:szCs w:val="16"/>
      <w:lang w:val="es-ES" w:eastAsia="es-ES"/>
    </w:rPr>
  </w:style>
  <w:style w:type="paragraph" w:styleId="Prrafodelista">
    <w:name w:val="List Paragraph"/>
    <w:basedOn w:val="Normal"/>
    <w:uiPriority w:val="34"/>
    <w:qFormat/>
    <w:rsid w:val="00A83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60AE7-4CD3-4F27-8985-8E3108D83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2663</Words>
  <Characters>14649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CeyInfoLXII</dc:creator>
  <cp:keywords/>
  <dc:description/>
  <cp:lastModifiedBy>Delmy Cruz</cp:lastModifiedBy>
  <cp:revision>2</cp:revision>
  <cp:lastPrinted>2020-09-23T23:01:00Z</cp:lastPrinted>
  <dcterms:created xsi:type="dcterms:W3CDTF">2020-10-21T20:27:00Z</dcterms:created>
  <dcterms:modified xsi:type="dcterms:W3CDTF">2020-10-21T20:27:00Z</dcterms:modified>
</cp:coreProperties>
</file>