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711792">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711792" w:rsidRPr="0088400D" w:rsidRDefault="00711792"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711792" w:rsidRPr="0088400D" w:rsidRDefault="00711792"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711792" w:rsidRDefault="00711792"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711792" w:rsidRPr="00A63A96" w:rsidRDefault="00711792" w:rsidP="00EB765A">
                            <w:pPr>
                              <w:jc w:val="center"/>
                              <w:rPr>
                                <w:rFonts w:ascii="Century" w:hAnsi="Century"/>
                                <w:b/>
                                <w:sz w:val="30"/>
                                <w:szCs w:val="30"/>
                              </w:rPr>
                            </w:pPr>
                            <w:r>
                              <w:rPr>
                                <w:rFonts w:ascii="Century" w:hAnsi="Century"/>
                                <w:b/>
                                <w:sz w:val="30"/>
                                <w:szCs w:val="30"/>
                              </w:rPr>
                              <w:t>PODER LEGISLATIVO</w:t>
                            </w:r>
                          </w:p>
                          <w:p w14:paraId="4FA905C8" w14:textId="77777777" w:rsidR="00711792" w:rsidRDefault="00711792" w:rsidP="00EB765A">
                            <w:pPr>
                              <w:jc w:val="center"/>
                              <w:rPr>
                                <w:rFonts w:ascii="Century" w:hAnsi="Century"/>
                                <w:b/>
                                <w:sz w:val="26"/>
                                <w:szCs w:val="26"/>
                              </w:rPr>
                            </w:pPr>
                          </w:p>
                          <w:p w14:paraId="224FB063" w14:textId="192EF8E4" w:rsidR="00711792" w:rsidRDefault="00711792"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2801"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711792" w:rsidRDefault="00711792"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711792" w:rsidRPr="00A63A96" w:rsidRDefault="00711792" w:rsidP="00EB765A">
                      <w:pPr>
                        <w:jc w:val="center"/>
                        <w:rPr>
                          <w:rFonts w:ascii="Century" w:hAnsi="Century"/>
                          <w:b/>
                          <w:sz w:val="30"/>
                          <w:szCs w:val="30"/>
                        </w:rPr>
                      </w:pPr>
                      <w:r>
                        <w:rPr>
                          <w:rFonts w:ascii="Century" w:hAnsi="Century"/>
                          <w:b/>
                          <w:sz w:val="30"/>
                          <w:szCs w:val="30"/>
                        </w:rPr>
                        <w:t>PODER LEGISLATIVO</w:t>
                      </w:r>
                    </w:p>
                    <w:p w14:paraId="4FA905C8" w14:textId="77777777" w:rsidR="00711792" w:rsidRDefault="00711792" w:rsidP="00EB765A">
                      <w:pPr>
                        <w:jc w:val="center"/>
                        <w:rPr>
                          <w:rFonts w:ascii="Century" w:hAnsi="Century"/>
                          <w:b/>
                          <w:sz w:val="26"/>
                          <w:szCs w:val="26"/>
                        </w:rPr>
                      </w:pPr>
                    </w:p>
                    <w:p w14:paraId="224FB063" w14:textId="192EF8E4" w:rsidR="00711792" w:rsidRDefault="00711792"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510018F8" w:rsidR="00711792" w:rsidRPr="00D1489C" w:rsidRDefault="00711792"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TEKOM,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510018F8" w:rsidR="00711792" w:rsidRPr="00D1489C" w:rsidRDefault="00711792"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TEKOM,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711792" w:rsidRDefault="00711792"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167405" r:id="rId12"/>
                              </w:object>
                            </w:r>
                          </w:p>
                          <w:p w14:paraId="212E897D" w14:textId="77777777" w:rsidR="00711792" w:rsidRDefault="00711792" w:rsidP="00EB765A">
                            <w:pPr>
                              <w:rPr>
                                <w:rFonts w:ascii="Tahoma" w:hAnsi="Tahoma" w:cs="Tahoma"/>
                                <w:b/>
                                <w:sz w:val="16"/>
                              </w:rPr>
                            </w:pPr>
                          </w:p>
                          <w:p w14:paraId="115D4A38" w14:textId="77777777" w:rsidR="00711792" w:rsidRDefault="00711792"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399195D9" w14:textId="77777777" w:rsidR="00711792" w:rsidRDefault="00711792" w:rsidP="00EB765A">
                      <w:pPr>
                        <w:jc w:val="center"/>
                        <w:rPr>
                          <w:rFonts w:ascii="CG Omega" w:hAnsi="CG Omega"/>
                          <w:sz w:val="16"/>
                        </w:rPr>
                      </w:pPr>
                      <w:r w:rsidRPr="00385D64">
                        <w:rPr>
                          <w:rFonts w:ascii="CG Omega" w:hAnsi="CG Omega"/>
                          <w:sz w:val="16"/>
                        </w:rPr>
                        <w:object w:dxaOrig="2551" w:dyaOrig="2441" w14:anchorId="3C76F375">
                          <v:shape id="_x0000_i1027" type="#_x0000_t75" style="width:127.5pt;height:122.25pt" o:ole="">
                            <v:imagedata r:id="rId11" o:title=""/>
                          </v:shape>
                          <o:OLEObject Type="Embed" ProgID="Word.Picture.8" ShapeID="_x0000_i1027" DrawAspect="Content" ObjectID="_1767167405" r:id="rId13"/>
                        </w:object>
                      </w:r>
                    </w:p>
                    <w:p w14:paraId="212E897D" w14:textId="77777777" w:rsidR="00711792" w:rsidRDefault="00711792" w:rsidP="00EB765A">
                      <w:pPr>
                        <w:rPr>
                          <w:rFonts w:ascii="Tahoma" w:hAnsi="Tahoma" w:cs="Tahoma"/>
                          <w:b/>
                          <w:sz w:val="16"/>
                        </w:rPr>
                      </w:pPr>
                    </w:p>
                    <w:p w14:paraId="115D4A38" w14:textId="77777777" w:rsidR="00711792" w:rsidRDefault="00711792"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711792">
        <w:trPr>
          <w:jc w:val="center"/>
        </w:trPr>
        <w:tc>
          <w:tcPr>
            <w:tcW w:w="4562" w:type="dxa"/>
            <w:shd w:val="clear" w:color="auto" w:fill="BFBFBF"/>
          </w:tcPr>
          <w:p w14:paraId="57A5A2CA" w14:textId="77777777" w:rsidR="00EB765A" w:rsidRPr="00EB765A" w:rsidRDefault="00EB765A" w:rsidP="00711792">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711792">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711792">
        <w:trPr>
          <w:trHeight w:val="317"/>
          <w:jc w:val="center"/>
        </w:trPr>
        <w:tc>
          <w:tcPr>
            <w:tcW w:w="4562" w:type="dxa"/>
            <w:shd w:val="clear" w:color="auto" w:fill="auto"/>
          </w:tcPr>
          <w:p w14:paraId="2D20235B"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711792">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711792">
        <w:trPr>
          <w:jc w:val="center"/>
        </w:trPr>
        <w:tc>
          <w:tcPr>
            <w:tcW w:w="4562" w:type="dxa"/>
            <w:shd w:val="clear" w:color="auto" w:fill="auto"/>
          </w:tcPr>
          <w:p w14:paraId="766E9000"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711792">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711792">
        <w:trPr>
          <w:jc w:val="center"/>
        </w:trPr>
        <w:tc>
          <w:tcPr>
            <w:tcW w:w="4562" w:type="dxa"/>
            <w:shd w:val="clear" w:color="auto" w:fill="auto"/>
          </w:tcPr>
          <w:p w14:paraId="62F4C042"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711792">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35061E9D" w14:textId="77777777" w:rsidR="00EB765A" w:rsidRDefault="00EB765A" w:rsidP="00324741">
      <w:pPr>
        <w:pStyle w:val="Puesto"/>
        <w:spacing w:before="0" w:line="360" w:lineRule="auto"/>
        <w:jc w:val="both"/>
        <w:rPr>
          <w:rFonts w:cs="Arial"/>
          <w:sz w:val="20"/>
        </w:rPr>
      </w:pPr>
    </w:p>
    <w:p w14:paraId="55645B3E" w14:textId="77777777" w:rsidR="00A92906" w:rsidRPr="00A92906" w:rsidRDefault="00A92906" w:rsidP="00A92906">
      <w:pPr>
        <w:spacing w:line="360" w:lineRule="auto"/>
        <w:jc w:val="both"/>
        <w:rPr>
          <w:rFonts w:ascii="Arial" w:eastAsia="Calibri" w:hAnsi="Arial" w:cs="Arial"/>
          <w:b/>
          <w:lang w:val="es-ES_tradnl" w:eastAsia="en-US"/>
        </w:rPr>
      </w:pPr>
      <w:r w:rsidRPr="00A92906">
        <w:rPr>
          <w:rFonts w:ascii="Arial" w:eastAsia="Calibri" w:hAnsi="Arial" w:cs="Arial"/>
          <w:b/>
          <w:lang w:val="es-ES_tradnl" w:eastAsia="en-US"/>
        </w:rPr>
        <w:t>LXXX.- LEY DE INGRESOS DEL MUNICIPIO DE TEKOM, YUCATÁN, PARA EL EJERCICIO FISCAL 2024:</w:t>
      </w:r>
    </w:p>
    <w:p w14:paraId="060D2C19" w14:textId="77777777" w:rsidR="00A92906" w:rsidRPr="00A92906" w:rsidRDefault="00A92906" w:rsidP="00A92906">
      <w:pPr>
        <w:spacing w:line="360" w:lineRule="auto"/>
        <w:jc w:val="center"/>
        <w:rPr>
          <w:rFonts w:ascii="Arial" w:eastAsia="Calibri" w:hAnsi="Arial" w:cs="Arial"/>
          <w:b/>
          <w:lang w:val="es-ES_tradnl" w:eastAsia="en-US"/>
        </w:rPr>
      </w:pPr>
    </w:p>
    <w:p w14:paraId="42617500"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TÍTULO PRIMERO</w:t>
      </w:r>
    </w:p>
    <w:p w14:paraId="2FD26A80"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DISPOSICIONES GENERALES</w:t>
      </w:r>
    </w:p>
    <w:p w14:paraId="364C80C0" w14:textId="77777777" w:rsidR="00A92906" w:rsidRPr="00A92906" w:rsidRDefault="00A92906" w:rsidP="00A92906">
      <w:pPr>
        <w:spacing w:line="360" w:lineRule="auto"/>
        <w:jc w:val="center"/>
        <w:rPr>
          <w:rFonts w:ascii="Arial" w:eastAsia="Calibri" w:hAnsi="Arial" w:cs="Arial"/>
          <w:b/>
          <w:lang w:val="es-ES_tradnl" w:eastAsia="en-US"/>
        </w:rPr>
      </w:pPr>
    </w:p>
    <w:p w14:paraId="2FF40DD5"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I</w:t>
      </w:r>
    </w:p>
    <w:p w14:paraId="40C3742E"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la Naturaleza y el Objeto de la Ley</w:t>
      </w:r>
    </w:p>
    <w:p w14:paraId="254CCD59" w14:textId="77777777" w:rsidR="00A92906" w:rsidRPr="00A92906" w:rsidRDefault="00A92906" w:rsidP="00A92906">
      <w:pPr>
        <w:spacing w:line="360" w:lineRule="auto"/>
        <w:jc w:val="both"/>
        <w:rPr>
          <w:rFonts w:ascii="Arial" w:eastAsia="Calibri" w:hAnsi="Arial" w:cs="Arial"/>
          <w:b/>
          <w:lang w:val="es-ES_tradnl" w:eastAsia="en-US"/>
        </w:rPr>
      </w:pPr>
    </w:p>
    <w:p w14:paraId="0E6E917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w:t>
      </w:r>
      <w:r w:rsidRPr="00A92906">
        <w:rPr>
          <w:rFonts w:ascii="Arial" w:eastAsia="Calibri" w:hAnsi="Arial" w:cs="Arial"/>
          <w:lang w:val="es-ES_tradnl" w:eastAsia="en-US"/>
        </w:rPr>
        <w:t>.- La presente Ley es de orden público y de interés social, y tiene por objeto establecer los ingresos que percibirá la Hacienda Pública del Ayuntamiento de Tekom, Yucatán, a través de su Tesorería Municipal, durante el Ejercicio Fiscal 2024.</w:t>
      </w:r>
    </w:p>
    <w:p w14:paraId="42D07786" w14:textId="77777777" w:rsidR="00A92906" w:rsidRPr="00A92906" w:rsidRDefault="00A92906" w:rsidP="00A92906">
      <w:pPr>
        <w:spacing w:line="360" w:lineRule="auto"/>
        <w:jc w:val="both"/>
        <w:rPr>
          <w:rFonts w:ascii="Arial" w:eastAsia="Calibri" w:hAnsi="Arial" w:cs="Arial"/>
          <w:b/>
          <w:lang w:val="es-ES_tradnl" w:eastAsia="en-US"/>
        </w:rPr>
      </w:pPr>
    </w:p>
    <w:p w14:paraId="528626F8"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w:t>
      </w:r>
      <w:r w:rsidRPr="00A92906">
        <w:rPr>
          <w:rFonts w:ascii="Arial" w:eastAsia="Calibri" w:hAnsi="Arial" w:cs="Arial"/>
          <w:lang w:val="es-ES_tradnl" w:eastAsia="en-US"/>
        </w:rPr>
        <w:t>.- Las personas domiciliadas dentro del Municipio de Tekom, Yucatán, que tuvieren bienes en su territorio o celebren actos que surtan efectos en el mismo, están obligados a contribuir para los gastos públicos de la manera que disponga la presente Ley, la Ley de Hacienda Municipal del Estado de Yucatán, el Código Fiscal del Estado y los demás ordenamientos Fiscales de carácter Local y Federal.</w:t>
      </w:r>
    </w:p>
    <w:p w14:paraId="7F91E962" w14:textId="77777777" w:rsidR="00A92906" w:rsidRPr="00A92906" w:rsidRDefault="00A92906" w:rsidP="00A92906">
      <w:pPr>
        <w:spacing w:line="360" w:lineRule="auto"/>
        <w:jc w:val="both"/>
        <w:rPr>
          <w:rFonts w:ascii="Arial" w:eastAsia="Calibri" w:hAnsi="Arial" w:cs="Arial"/>
          <w:b/>
          <w:lang w:val="es-ES_tradnl" w:eastAsia="en-US"/>
        </w:rPr>
      </w:pPr>
    </w:p>
    <w:p w14:paraId="1BB34705"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3</w:t>
      </w:r>
      <w:r w:rsidRPr="00A92906">
        <w:rPr>
          <w:rFonts w:ascii="Arial" w:eastAsia="Calibri" w:hAnsi="Arial" w:cs="Arial"/>
          <w:lang w:val="es-ES_tradnl" w:eastAsia="en-US"/>
        </w:rPr>
        <w:t>.- Los ingresos que se recauden por los conceptos señalados en la presente Ley, se destinarán a sufragar los gastos públicos establecidos y autorizados en el Presupuesto de Egresos del Municipio de Tekom, Yucatán, así como en lo dispuesto en los convenios de Coordinación Fiscal y en las Leyes en que se fundamenten.</w:t>
      </w:r>
    </w:p>
    <w:p w14:paraId="47B84C61" w14:textId="77777777" w:rsidR="00A92906" w:rsidRPr="00A92906" w:rsidRDefault="00A92906" w:rsidP="00A92906">
      <w:pPr>
        <w:spacing w:line="360" w:lineRule="auto"/>
        <w:jc w:val="center"/>
        <w:rPr>
          <w:rFonts w:ascii="Arial" w:eastAsia="Calibri" w:hAnsi="Arial" w:cs="Arial"/>
          <w:b/>
          <w:lang w:val="es-ES_tradnl" w:eastAsia="en-US"/>
        </w:rPr>
      </w:pPr>
    </w:p>
    <w:p w14:paraId="0456FC9C"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II</w:t>
      </w:r>
    </w:p>
    <w:p w14:paraId="18259835"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los Conceptos de Ingresos</w:t>
      </w:r>
    </w:p>
    <w:p w14:paraId="754CF12F" w14:textId="77777777" w:rsidR="00A92906" w:rsidRPr="00A92906" w:rsidRDefault="00A92906" w:rsidP="00A92906">
      <w:pPr>
        <w:spacing w:line="360" w:lineRule="auto"/>
        <w:rPr>
          <w:rFonts w:ascii="Arial" w:eastAsia="Calibri" w:hAnsi="Arial" w:cs="Arial"/>
          <w:b/>
          <w:lang w:val="es-ES_tradnl" w:eastAsia="en-US"/>
        </w:rPr>
      </w:pPr>
    </w:p>
    <w:p w14:paraId="23CD804D"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4</w:t>
      </w:r>
      <w:r w:rsidRPr="00A92906">
        <w:rPr>
          <w:rFonts w:ascii="Arial" w:eastAsia="Calibri" w:hAnsi="Arial" w:cs="Arial"/>
          <w:lang w:val="es-ES_tradnl" w:eastAsia="en-US"/>
        </w:rPr>
        <w:t>.- Los conceptos por los que la Hacienda Pública del Ayuntamiento de Tekom, Yucatán, percibirá ingresos, serán los siguientes:</w:t>
      </w:r>
    </w:p>
    <w:p w14:paraId="1DBFD6ED" w14:textId="77777777" w:rsidR="00A92906" w:rsidRPr="00A92906" w:rsidRDefault="00A92906" w:rsidP="00A92906">
      <w:pPr>
        <w:spacing w:line="360" w:lineRule="auto"/>
        <w:rPr>
          <w:rFonts w:ascii="Arial" w:eastAsia="Calibri" w:hAnsi="Arial" w:cs="Arial"/>
          <w:lang w:val="es-ES_tradnl" w:eastAsia="en-US"/>
        </w:rPr>
      </w:pPr>
    </w:p>
    <w:p w14:paraId="63A50A7A"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I.-</w:t>
      </w:r>
      <w:r w:rsidRPr="00A92906">
        <w:rPr>
          <w:rFonts w:ascii="Arial" w:eastAsia="Calibri" w:hAnsi="Arial" w:cs="Arial"/>
          <w:lang w:val="es-ES_tradnl" w:eastAsia="en-US"/>
        </w:rPr>
        <w:t xml:space="preserve"> Impuestos;</w:t>
      </w:r>
    </w:p>
    <w:p w14:paraId="4D8FD5FE"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II.-</w:t>
      </w:r>
      <w:r w:rsidRPr="00A92906">
        <w:rPr>
          <w:rFonts w:ascii="Arial" w:eastAsia="Calibri" w:hAnsi="Arial" w:cs="Arial"/>
          <w:lang w:val="es-ES_tradnl" w:eastAsia="en-US"/>
        </w:rPr>
        <w:t xml:space="preserve"> Derechos;</w:t>
      </w:r>
    </w:p>
    <w:p w14:paraId="22114BCA"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III.-</w:t>
      </w:r>
      <w:r w:rsidRPr="00A92906">
        <w:rPr>
          <w:rFonts w:ascii="Arial" w:eastAsia="Calibri" w:hAnsi="Arial" w:cs="Arial"/>
          <w:lang w:val="es-ES_tradnl" w:eastAsia="en-US"/>
        </w:rPr>
        <w:t xml:space="preserve"> Contribuciones de mejoras;</w:t>
      </w:r>
    </w:p>
    <w:p w14:paraId="0C95480C"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 xml:space="preserve">IV.- </w:t>
      </w:r>
      <w:r w:rsidRPr="00A92906">
        <w:rPr>
          <w:rFonts w:ascii="Arial" w:eastAsia="Calibri" w:hAnsi="Arial" w:cs="Arial"/>
          <w:lang w:val="es-ES_tradnl" w:eastAsia="en-US"/>
        </w:rPr>
        <w:t>Productos;</w:t>
      </w:r>
    </w:p>
    <w:p w14:paraId="55F9A8A9"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 xml:space="preserve">V.- </w:t>
      </w:r>
      <w:r w:rsidRPr="00A92906">
        <w:rPr>
          <w:rFonts w:ascii="Arial" w:eastAsia="Calibri" w:hAnsi="Arial" w:cs="Arial"/>
          <w:lang w:val="es-ES_tradnl" w:eastAsia="en-US"/>
        </w:rPr>
        <w:t>Aprovechamientos;</w:t>
      </w:r>
    </w:p>
    <w:p w14:paraId="65C82CFD"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VI.-</w:t>
      </w:r>
      <w:r w:rsidRPr="00A92906">
        <w:rPr>
          <w:rFonts w:ascii="Arial" w:eastAsia="Calibri" w:hAnsi="Arial" w:cs="Arial"/>
          <w:lang w:val="es-ES_tradnl" w:eastAsia="en-US"/>
        </w:rPr>
        <w:t xml:space="preserve"> Participaciones y Aportaciones, Federales y Estatales, y </w:t>
      </w:r>
    </w:p>
    <w:p w14:paraId="4B72DEB2"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VII.-</w:t>
      </w:r>
      <w:r w:rsidRPr="00A92906">
        <w:rPr>
          <w:rFonts w:ascii="Arial" w:eastAsia="Calibri" w:hAnsi="Arial" w:cs="Arial"/>
          <w:lang w:val="es-ES_tradnl" w:eastAsia="en-US"/>
        </w:rPr>
        <w:t xml:space="preserve"> Ingresos extraordinarios.</w:t>
      </w:r>
    </w:p>
    <w:p w14:paraId="10D62503" w14:textId="77777777" w:rsidR="00A92906" w:rsidRPr="00A92906" w:rsidRDefault="00A92906" w:rsidP="00A92906">
      <w:pPr>
        <w:spacing w:line="360" w:lineRule="auto"/>
        <w:rPr>
          <w:rFonts w:ascii="Arial" w:eastAsia="Calibri" w:hAnsi="Arial" w:cs="Arial"/>
          <w:b/>
          <w:lang w:val="es-ES_tradnl" w:eastAsia="en-US"/>
        </w:rPr>
      </w:pPr>
    </w:p>
    <w:p w14:paraId="0256AF79"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5</w:t>
      </w:r>
      <w:r w:rsidRPr="00A92906">
        <w:rPr>
          <w:rFonts w:ascii="Arial" w:eastAsia="Calibri" w:hAnsi="Arial" w:cs="Arial"/>
          <w:lang w:val="es-ES_tradnl" w:eastAsia="en-US"/>
        </w:rPr>
        <w:t>.-Los Impuestos que el municipio percibirá se clasificarán como sigue:</w:t>
      </w:r>
    </w:p>
    <w:p w14:paraId="52965E18" w14:textId="77777777" w:rsidR="00A92906" w:rsidRPr="00A92906" w:rsidRDefault="00A92906" w:rsidP="00A92906">
      <w:pPr>
        <w:rPr>
          <w:rFonts w:ascii="Arial" w:eastAsia="Calibri" w:hAnsi="Arial" w:cs="Arial"/>
          <w:lang w:val="es-ES_tradnl" w:eastAsia="en-US"/>
        </w:rPr>
      </w:pPr>
    </w:p>
    <w:tbl>
      <w:tblPr>
        <w:tblW w:w="9175" w:type="dxa"/>
        <w:jc w:val="center"/>
        <w:tblCellMar>
          <w:left w:w="70" w:type="dxa"/>
          <w:right w:w="70" w:type="dxa"/>
        </w:tblCellMar>
        <w:tblLook w:val="04A0" w:firstRow="1" w:lastRow="0" w:firstColumn="1" w:lastColumn="0" w:noHBand="0" w:noVBand="1"/>
      </w:tblPr>
      <w:tblGrid>
        <w:gridCol w:w="7650"/>
        <w:gridCol w:w="283"/>
        <w:gridCol w:w="1242"/>
      </w:tblGrid>
      <w:tr w:rsidR="00A92906" w:rsidRPr="00A92906" w14:paraId="6A46DD92" w14:textId="77777777" w:rsidTr="00711792">
        <w:trPr>
          <w:trHeight w:val="300"/>
          <w:jc w:val="center"/>
        </w:trPr>
        <w:tc>
          <w:tcPr>
            <w:tcW w:w="7650" w:type="dxa"/>
            <w:tcBorders>
              <w:top w:val="single" w:sz="4" w:space="0" w:color="auto"/>
              <w:left w:val="single" w:sz="4" w:space="0" w:color="auto"/>
              <w:bottom w:val="single" w:sz="4" w:space="0" w:color="auto"/>
              <w:right w:val="nil"/>
            </w:tcBorders>
            <w:shd w:val="clear" w:color="auto" w:fill="auto"/>
            <w:vAlign w:val="center"/>
            <w:hideMark/>
          </w:tcPr>
          <w:p w14:paraId="6DA48DD8" w14:textId="77777777" w:rsidR="00A92906" w:rsidRPr="00A92906" w:rsidRDefault="00A92906" w:rsidP="00A92906">
            <w:pPr>
              <w:spacing w:line="360" w:lineRule="auto"/>
              <w:jc w:val="both"/>
              <w:rPr>
                <w:rFonts w:ascii="Arial" w:hAnsi="Arial" w:cs="Arial"/>
                <w:b/>
                <w:bCs/>
                <w:color w:val="000000"/>
                <w:lang w:val="es-MX" w:eastAsia="es-MX"/>
              </w:rPr>
            </w:pPr>
            <w:r w:rsidRPr="00A92906">
              <w:rPr>
                <w:rFonts w:ascii="Arial" w:hAnsi="Arial" w:cs="Arial"/>
                <w:b/>
                <w:bCs/>
                <w:color w:val="000000"/>
                <w:lang w:val="es-MX" w:eastAsia="es-MX"/>
              </w:rPr>
              <w:t>Total de los Impuestos</w:t>
            </w:r>
          </w:p>
        </w:tc>
        <w:tc>
          <w:tcPr>
            <w:tcW w:w="283" w:type="dxa"/>
            <w:tcBorders>
              <w:top w:val="single" w:sz="4" w:space="0" w:color="auto"/>
              <w:left w:val="single" w:sz="4" w:space="0" w:color="auto"/>
              <w:bottom w:val="single" w:sz="4" w:space="0" w:color="auto"/>
            </w:tcBorders>
          </w:tcPr>
          <w:p w14:paraId="5CE2811E"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78803A3B"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160,000.00</w:t>
            </w:r>
          </w:p>
        </w:tc>
      </w:tr>
      <w:tr w:rsidR="00A92906" w:rsidRPr="00A92906" w14:paraId="158ACFC6"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3BAF18DC"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Impuestos sobre los ingresos</w:t>
            </w:r>
          </w:p>
        </w:tc>
        <w:tc>
          <w:tcPr>
            <w:tcW w:w="283" w:type="dxa"/>
            <w:tcBorders>
              <w:top w:val="single" w:sz="4" w:space="0" w:color="auto"/>
              <w:left w:val="single" w:sz="4" w:space="0" w:color="auto"/>
              <w:bottom w:val="single" w:sz="4" w:space="0" w:color="auto"/>
            </w:tcBorders>
          </w:tcPr>
          <w:p w14:paraId="47597C33"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4EFE86EB"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10,000.00</w:t>
            </w:r>
          </w:p>
        </w:tc>
      </w:tr>
      <w:tr w:rsidR="00A92906" w:rsidRPr="00A92906" w14:paraId="54231055"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09518FB6"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Impuesto sobre Espectáculos y Diversiones Públicas</w:t>
            </w:r>
          </w:p>
        </w:tc>
        <w:tc>
          <w:tcPr>
            <w:tcW w:w="283" w:type="dxa"/>
            <w:tcBorders>
              <w:top w:val="single" w:sz="4" w:space="0" w:color="auto"/>
              <w:left w:val="single" w:sz="4" w:space="0" w:color="auto"/>
              <w:bottom w:val="single" w:sz="4" w:space="0" w:color="auto"/>
            </w:tcBorders>
          </w:tcPr>
          <w:p w14:paraId="1902F61D"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21A86478"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10,000.00</w:t>
            </w:r>
          </w:p>
        </w:tc>
      </w:tr>
      <w:tr w:rsidR="00A92906" w:rsidRPr="00A92906" w14:paraId="179AF6B5"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60366452"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Impuestos sobre el patrimonio</w:t>
            </w:r>
          </w:p>
        </w:tc>
        <w:tc>
          <w:tcPr>
            <w:tcW w:w="283" w:type="dxa"/>
            <w:tcBorders>
              <w:top w:val="single" w:sz="4" w:space="0" w:color="auto"/>
              <w:left w:val="single" w:sz="4" w:space="0" w:color="auto"/>
              <w:bottom w:val="single" w:sz="4" w:space="0" w:color="auto"/>
            </w:tcBorders>
          </w:tcPr>
          <w:p w14:paraId="21B376A8"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7CDBCED7"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30,000.00</w:t>
            </w:r>
          </w:p>
        </w:tc>
      </w:tr>
      <w:tr w:rsidR="00A92906" w:rsidRPr="00A92906" w14:paraId="7A23C4F5"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2EF7471C"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Impuesto Predial</w:t>
            </w:r>
          </w:p>
        </w:tc>
        <w:tc>
          <w:tcPr>
            <w:tcW w:w="283" w:type="dxa"/>
            <w:tcBorders>
              <w:top w:val="single" w:sz="4" w:space="0" w:color="auto"/>
              <w:left w:val="single" w:sz="4" w:space="0" w:color="auto"/>
              <w:bottom w:val="single" w:sz="4" w:space="0" w:color="auto"/>
            </w:tcBorders>
          </w:tcPr>
          <w:p w14:paraId="5F6FD057"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5F988B45"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30,000.00</w:t>
            </w:r>
          </w:p>
        </w:tc>
      </w:tr>
      <w:tr w:rsidR="00A92906" w:rsidRPr="00A92906" w14:paraId="191013AF"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4947E49D"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Impuestos sobre la producción, el consumo y las transacciones</w:t>
            </w:r>
          </w:p>
        </w:tc>
        <w:tc>
          <w:tcPr>
            <w:tcW w:w="283" w:type="dxa"/>
            <w:tcBorders>
              <w:top w:val="single" w:sz="4" w:space="0" w:color="auto"/>
              <w:left w:val="single" w:sz="4" w:space="0" w:color="auto"/>
              <w:bottom w:val="single" w:sz="4" w:space="0" w:color="auto"/>
            </w:tcBorders>
          </w:tcPr>
          <w:p w14:paraId="661A2D61"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154BD3FB"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120,000.00</w:t>
            </w:r>
          </w:p>
        </w:tc>
      </w:tr>
      <w:tr w:rsidR="00A92906" w:rsidRPr="00A92906" w14:paraId="539D22D3" w14:textId="77777777" w:rsidTr="00711792">
        <w:trPr>
          <w:trHeight w:val="300"/>
          <w:jc w:val="center"/>
        </w:trPr>
        <w:tc>
          <w:tcPr>
            <w:tcW w:w="7650" w:type="dxa"/>
            <w:tcBorders>
              <w:top w:val="nil"/>
              <w:left w:val="single" w:sz="4" w:space="0" w:color="auto"/>
              <w:bottom w:val="single" w:sz="4" w:space="0" w:color="auto"/>
              <w:right w:val="nil"/>
            </w:tcBorders>
            <w:shd w:val="clear" w:color="auto" w:fill="auto"/>
            <w:vAlign w:val="center"/>
            <w:hideMark/>
          </w:tcPr>
          <w:p w14:paraId="18CFEFB4"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Impuesto sobre Adquisición de Inmuebles</w:t>
            </w:r>
          </w:p>
        </w:tc>
        <w:tc>
          <w:tcPr>
            <w:tcW w:w="283" w:type="dxa"/>
            <w:tcBorders>
              <w:top w:val="single" w:sz="4" w:space="0" w:color="auto"/>
              <w:left w:val="single" w:sz="4" w:space="0" w:color="auto"/>
              <w:bottom w:val="single" w:sz="4" w:space="0" w:color="auto"/>
            </w:tcBorders>
          </w:tcPr>
          <w:p w14:paraId="7C2B78AB"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2AC145BD"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120,000.00</w:t>
            </w:r>
          </w:p>
        </w:tc>
      </w:tr>
    </w:tbl>
    <w:p w14:paraId="4E4DD736" w14:textId="77777777" w:rsidR="00A92906" w:rsidRPr="00A92906" w:rsidRDefault="00A92906" w:rsidP="00A92906">
      <w:pPr>
        <w:spacing w:line="360" w:lineRule="auto"/>
        <w:rPr>
          <w:rFonts w:ascii="Arial" w:eastAsia="Calibri" w:hAnsi="Arial" w:cs="Arial"/>
          <w:lang w:val="es-ES_tradnl" w:eastAsia="en-US"/>
        </w:rPr>
      </w:pPr>
    </w:p>
    <w:p w14:paraId="1B46154D"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6</w:t>
      </w:r>
      <w:r w:rsidRPr="00A92906">
        <w:rPr>
          <w:rFonts w:ascii="Arial" w:eastAsia="Calibri" w:hAnsi="Arial" w:cs="Arial"/>
          <w:lang w:val="es-ES_tradnl" w:eastAsia="en-US"/>
        </w:rPr>
        <w:t>.- Los Derechos que el municipio percibirá se causarán por los siguientes conceptos:</w:t>
      </w:r>
    </w:p>
    <w:p w14:paraId="6AABE6EA" w14:textId="77777777" w:rsidR="00A92906" w:rsidRPr="00A92906" w:rsidRDefault="00A92906" w:rsidP="00A92906">
      <w:pPr>
        <w:rPr>
          <w:rFonts w:ascii="Arial" w:eastAsia="Calibri" w:hAnsi="Arial" w:cs="Arial"/>
          <w:lang w:val="es-ES_tradnl" w:eastAsia="en-US"/>
        </w:rPr>
      </w:pPr>
    </w:p>
    <w:tbl>
      <w:tblPr>
        <w:tblW w:w="9134" w:type="dxa"/>
        <w:tblInd w:w="75" w:type="dxa"/>
        <w:tblCellMar>
          <w:left w:w="70" w:type="dxa"/>
          <w:right w:w="70" w:type="dxa"/>
        </w:tblCellMar>
        <w:tblLook w:val="04A0" w:firstRow="1" w:lastRow="0" w:firstColumn="1" w:lastColumn="0" w:noHBand="0" w:noVBand="1"/>
      </w:tblPr>
      <w:tblGrid>
        <w:gridCol w:w="7568"/>
        <w:gridCol w:w="283"/>
        <w:gridCol w:w="1283"/>
      </w:tblGrid>
      <w:tr w:rsidR="00A92906" w:rsidRPr="00A92906" w14:paraId="1A044049" w14:textId="77777777" w:rsidTr="00711792">
        <w:tc>
          <w:tcPr>
            <w:tcW w:w="7568" w:type="dxa"/>
            <w:tcBorders>
              <w:top w:val="single" w:sz="4" w:space="0" w:color="auto"/>
              <w:left w:val="single" w:sz="4" w:space="0" w:color="auto"/>
              <w:bottom w:val="single" w:sz="4" w:space="0" w:color="auto"/>
              <w:right w:val="nil"/>
            </w:tcBorders>
            <w:shd w:val="clear" w:color="auto" w:fill="auto"/>
            <w:hideMark/>
          </w:tcPr>
          <w:p w14:paraId="5FC684D5" w14:textId="77777777" w:rsidR="00A92906" w:rsidRPr="00A92906" w:rsidRDefault="00A92906" w:rsidP="00A92906">
            <w:pPr>
              <w:spacing w:line="360" w:lineRule="auto"/>
              <w:jc w:val="both"/>
              <w:rPr>
                <w:rFonts w:ascii="Arial" w:hAnsi="Arial" w:cs="Arial"/>
                <w:b/>
                <w:bCs/>
                <w:color w:val="000000"/>
                <w:lang w:val="es-MX" w:eastAsia="es-MX"/>
              </w:rPr>
            </w:pPr>
            <w:r w:rsidRPr="00A92906">
              <w:rPr>
                <w:rFonts w:ascii="Arial" w:hAnsi="Arial" w:cs="Arial"/>
                <w:b/>
                <w:bCs/>
                <w:color w:val="000000"/>
                <w:lang w:val="es-MX" w:eastAsia="es-MX"/>
              </w:rPr>
              <w:t>Total de los Derechos</w:t>
            </w:r>
          </w:p>
        </w:tc>
        <w:tc>
          <w:tcPr>
            <w:tcW w:w="283" w:type="dxa"/>
            <w:tcBorders>
              <w:top w:val="single" w:sz="4" w:space="0" w:color="auto"/>
              <w:left w:val="single" w:sz="4" w:space="0" w:color="auto"/>
              <w:bottom w:val="single" w:sz="4" w:space="0" w:color="auto"/>
            </w:tcBorders>
          </w:tcPr>
          <w:p w14:paraId="5DE2D9CF"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hideMark/>
          </w:tcPr>
          <w:p w14:paraId="62CAD2C2"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291,000.00</w:t>
            </w:r>
          </w:p>
        </w:tc>
      </w:tr>
      <w:tr w:rsidR="00A92906" w:rsidRPr="00A92906" w14:paraId="583AFAB3" w14:textId="77777777" w:rsidTr="00711792">
        <w:tc>
          <w:tcPr>
            <w:tcW w:w="7568" w:type="dxa"/>
            <w:tcBorders>
              <w:top w:val="nil"/>
              <w:left w:val="single" w:sz="4" w:space="0" w:color="auto"/>
              <w:bottom w:val="single" w:sz="4" w:space="0" w:color="auto"/>
              <w:right w:val="nil"/>
            </w:tcBorders>
            <w:shd w:val="clear" w:color="auto" w:fill="auto"/>
            <w:hideMark/>
          </w:tcPr>
          <w:p w14:paraId="3022E1E6"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Derechos por el uso, goce, aprovechamiento o explotación de bienes de dominio público</w:t>
            </w:r>
          </w:p>
        </w:tc>
        <w:tc>
          <w:tcPr>
            <w:tcW w:w="283" w:type="dxa"/>
            <w:tcBorders>
              <w:top w:val="single" w:sz="4" w:space="0" w:color="auto"/>
              <w:left w:val="single" w:sz="4" w:space="0" w:color="auto"/>
              <w:bottom w:val="single" w:sz="4" w:space="0" w:color="auto"/>
            </w:tcBorders>
          </w:tcPr>
          <w:p w14:paraId="454102EE" w14:textId="77777777" w:rsidR="00A92906" w:rsidRPr="00A92906" w:rsidRDefault="00A92906" w:rsidP="00A92906">
            <w:pPr>
              <w:spacing w:line="360" w:lineRule="auto"/>
              <w:jc w:val="right"/>
              <w:rPr>
                <w:rFonts w:ascii="Arial" w:hAnsi="Arial" w:cs="Arial"/>
                <w:b/>
                <w:bCs/>
                <w:color w:val="000000"/>
                <w:lang w:val="es-MX" w:eastAsia="es-MX"/>
              </w:rPr>
            </w:pPr>
          </w:p>
          <w:p w14:paraId="6A1A3E26"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0BCF21E8" w14:textId="77777777" w:rsidR="00A92906" w:rsidRPr="00A92906" w:rsidRDefault="00A92906" w:rsidP="00A92906">
            <w:pPr>
              <w:spacing w:line="360" w:lineRule="auto"/>
              <w:jc w:val="right"/>
              <w:rPr>
                <w:rFonts w:ascii="Arial" w:hAnsi="Arial" w:cs="Arial"/>
                <w:b/>
                <w:bCs/>
                <w:color w:val="000000"/>
                <w:lang w:val="es-MX" w:eastAsia="es-MX"/>
              </w:rPr>
            </w:pPr>
          </w:p>
          <w:p w14:paraId="24547C8D"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115,000.00</w:t>
            </w:r>
          </w:p>
        </w:tc>
      </w:tr>
      <w:tr w:rsidR="00A92906" w:rsidRPr="00A92906" w14:paraId="5643DF52" w14:textId="77777777" w:rsidTr="00711792">
        <w:tc>
          <w:tcPr>
            <w:tcW w:w="7568" w:type="dxa"/>
            <w:tcBorders>
              <w:top w:val="nil"/>
              <w:left w:val="single" w:sz="4" w:space="0" w:color="auto"/>
              <w:bottom w:val="single" w:sz="4" w:space="0" w:color="auto"/>
              <w:right w:val="nil"/>
            </w:tcBorders>
            <w:shd w:val="clear" w:color="auto" w:fill="auto"/>
            <w:hideMark/>
          </w:tcPr>
          <w:p w14:paraId="69B077D2"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Por el uso de locales o pisos de mercados, espacios en la vía o parques públicos</w:t>
            </w:r>
          </w:p>
        </w:tc>
        <w:tc>
          <w:tcPr>
            <w:tcW w:w="283" w:type="dxa"/>
            <w:tcBorders>
              <w:top w:val="single" w:sz="4" w:space="0" w:color="auto"/>
              <w:left w:val="single" w:sz="4" w:space="0" w:color="auto"/>
              <w:bottom w:val="single" w:sz="4" w:space="0" w:color="auto"/>
            </w:tcBorders>
          </w:tcPr>
          <w:p w14:paraId="31F1A87A" w14:textId="77777777" w:rsidR="00A92906" w:rsidRPr="00A92906" w:rsidRDefault="00A92906" w:rsidP="00A92906">
            <w:pPr>
              <w:spacing w:line="360" w:lineRule="auto"/>
              <w:rPr>
                <w:rFonts w:ascii="Arial" w:hAnsi="Arial" w:cs="Arial"/>
                <w:bCs/>
                <w:color w:val="000000"/>
                <w:lang w:val="es-MX" w:eastAsia="es-MX"/>
              </w:rPr>
            </w:pPr>
          </w:p>
          <w:p w14:paraId="1ED92D75"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0CB1B2E1" w14:textId="77777777" w:rsidR="00A92906" w:rsidRPr="00A92906" w:rsidRDefault="00A92906" w:rsidP="00A92906">
            <w:pPr>
              <w:spacing w:line="360" w:lineRule="auto"/>
              <w:jc w:val="right"/>
              <w:rPr>
                <w:rFonts w:ascii="Arial" w:hAnsi="Arial" w:cs="Arial"/>
                <w:bCs/>
                <w:color w:val="000000"/>
                <w:lang w:val="es-MX" w:eastAsia="es-MX"/>
              </w:rPr>
            </w:pPr>
          </w:p>
          <w:p w14:paraId="18281F42"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15,000.00</w:t>
            </w:r>
          </w:p>
        </w:tc>
      </w:tr>
      <w:tr w:rsidR="00A92906" w:rsidRPr="00A92906" w14:paraId="687A67B0" w14:textId="77777777" w:rsidTr="00711792">
        <w:tc>
          <w:tcPr>
            <w:tcW w:w="7568" w:type="dxa"/>
            <w:tcBorders>
              <w:top w:val="nil"/>
              <w:left w:val="single" w:sz="4" w:space="0" w:color="auto"/>
              <w:bottom w:val="single" w:sz="4" w:space="0" w:color="auto"/>
              <w:right w:val="nil"/>
            </w:tcBorders>
            <w:shd w:val="clear" w:color="auto" w:fill="auto"/>
          </w:tcPr>
          <w:p w14:paraId="04DB3D69"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Por el uso y aprovechamiento de los bienes de dominio público del patrimonio municipal</w:t>
            </w:r>
          </w:p>
        </w:tc>
        <w:tc>
          <w:tcPr>
            <w:tcW w:w="283" w:type="dxa"/>
            <w:tcBorders>
              <w:top w:val="single" w:sz="4" w:space="0" w:color="auto"/>
              <w:left w:val="single" w:sz="4" w:space="0" w:color="auto"/>
              <w:bottom w:val="single" w:sz="4" w:space="0" w:color="auto"/>
            </w:tcBorders>
          </w:tcPr>
          <w:p w14:paraId="69CF98D8" w14:textId="77777777" w:rsidR="00A92906" w:rsidRPr="00A92906" w:rsidRDefault="00A92906" w:rsidP="00A92906">
            <w:pPr>
              <w:spacing w:line="360" w:lineRule="auto"/>
              <w:rPr>
                <w:rFonts w:ascii="Arial" w:hAnsi="Arial" w:cs="Arial"/>
                <w:bCs/>
                <w:color w:val="000000"/>
                <w:lang w:val="es-MX" w:eastAsia="es-MX"/>
              </w:rPr>
            </w:pPr>
          </w:p>
          <w:p w14:paraId="5C277D0B"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tcPr>
          <w:p w14:paraId="71F50262" w14:textId="77777777" w:rsidR="00A92906" w:rsidRPr="00A92906" w:rsidRDefault="00A92906" w:rsidP="00A92906">
            <w:pPr>
              <w:spacing w:line="360" w:lineRule="auto"/>
              <w:jc w:val="right"/>
              <w:rPr>
                <w:rFonts w:ascii="Arial" w:hAnsi="Arial" w:cs="Arial"/>
                <w:bCs/>
                <w:color w:val="000000"/>
                <w:lang w:val="es-MX" w:eastAsia="es-MX"/>
              </w:rPr>
            </w:pPr>
          </w:p>
          <w:p w14:paraId="5F695F50"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100,000.00</w:t>
            </w:r>
          </w:p>
        </w:tc>
      </w:tr>
      <w:tr w:rsidR="00A92906" w:rsidRPr="00A92906" w14:paraId="425E712F" w14:textId="77777777" w:rsidTr="00711792">
        <w:tc>
          <w:tcPr>
            <w:tcW w:w="7568" w:type="dxa"/>
            <w:tcBorders>
              <w:top w:val="nil"/>
              <w:left w:val="single" w:sz="4" w:space="0" w:color="auto"/>
              <w:bottom w:val="single" w:sz="4" w:space="0" w:color="auto"/>
              <w:right w:val="nil"/>
            </w:tcBorders>
            <w:shd w:val="clear" w:color="auto" w:fill="auto"/>
            <w:hideMark/>
          </w:tcPr>
          <w:p w14:paraId="3AE8ACCB"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Derechos por prestación de servicios</w:t>
            </w:r>
          </w:p>
        </w:tc>
        <w:tc>
          <w:tcPr>
            <w:tcW w:w="283" w:type="dxa"/>
            <w:tcBorders>
              <w:top w:val="single" w:sz="4" w:space="0" w:color="auto"/>
              <w:left w:val="single" w:sz="4" w:space="0" w:color="auto"/>
              <w:bottom w:val="single" w:sz="4" w:space="0" w:color="auto"/>
            </w:tcBorders>
          </w:tcPr>
          <w:p w14:paraId="0B39CA21"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430C1A6C"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127,000.00</w:t>
            </w:r>
          </w:p>
        </w:tc>
      </w:tr>
      <w:tr w:rsidR="00A92906" w:rsidRPr="00A92906" w14:paraId="1BEC6181" w14:textId="77777777" w:rsidTr="00711792">
        <w:tc>
          <w:tcPr>
            <w:tcW w:w="7568" w:type="dxa"/>
            <w:tcBorders>
              <w:top w:val="nil"/>
              <w:left w:val="single" w:sz="4" w:space="0" w:color="auto"/>
              <w:bottom w:val="single" w:sz="4" w:space="0" w:color="auto"/>
              <w:right w:val="nil"/>
            </w:tcBorders>
            <w:shd w:val="clear" w:color="auto" w:fill="auto"/>
            <w:hideMark/>
          </w:tcPr>
          <w:p w14:paraId="3C28EAA5"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Servicios de agua potable, drenaje y alcantarillado</w:t>
            </w:r>
          </w:p>
        </w:tc>
        <w:tc>
          <w:tcPr>
            <w:tcW w:w="283" w:type="dxa"/>
            <w:tcBorders>
              <w:top w:val="single" w:sz="4" w:space="0" w:color="auto"/>
              <w:left w:val="single" w:sz="4" w:space="0" w:color="auto"/>
              <w:bottom w:val="single" w:sz="4" w:space="0" w:color="auto"/>
            </w:tcBorders>
          </w:tcPr>
          <w:p w14:paraId="08BE9C3A"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137C2036"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3,000.00</w:t>
            </w:r>
          </w:p>
        </w:tc>
      </w:tr>
      <w:tr w:rsidR="00A92906" w:rsidRPr="00A92906" w14:paraId="6A02B60F" w14:textId="77777777" w:rsidTr="00711792">
        <w:tc>
          <w:tcPr>
            <w:tcW w:w="7568" w:type="dxa"/>
            <w:tcBorders>
              <w:top w:val="nil"/>
              <w:left w:val="single" w:sz="4" w:space="0" w:color="auto"/>
              <w:bottom w:val="single" w:sz="4" w:space="0" w:color="auto"/>
              <w:right w:val="nil"/>
            </w:tcBorders>
            <w:shd w:val="clear" w:color="auto" w:fill="auto"/>
            <w:hideMark/>
          </w:tcPr>
          <w:p w14:paraId="566559F1"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Servicio de alumbrado público</w:t>
            </w:r>
          </w:p>
        </w:tc>
        <w:tc>
          <w:tcPr>
            <w:tcW w:w="283" w:type="dxa"/>
            <w:tcBorders>
              <w:top w:val="single" w:sz="4" w:space="0" w:color="auto"/>
              <w:left w:val="single" w:sz="4" w:space="0" w:color="auto"/>
              <w:bottom w:val="single" w:sz="4" w:space="0" w:color="auto"/>
            </w:tcBorders>
          </w:tcPr>
          <w:p w14:paraId="093868B7"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5415F91D"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120,000.00</w:t>
            </w:r>
          </w:p>
        </w:tc>
      </w:tr>
      <w:tr w:rsidR="00A92906" w:rsidRPr="00A92906" w14:paraId="6CFB7865" w14:textId="77777777" w:rsidTr="00711792">
        <w:tc>
          <w:tcPr>
            <w:tcW w:w="7568" w:type="dxa"/>
            <w:tcBorders>
              <w:top w:val="nil"/>
              <w:left w:val="single" w:sz="4" w:space="0" w:color="auto"/>
              <w:bottom w:val="single" w:sz="4" w:space="0" w:color="auto"/>
              <w:right w:val="nil"/>
            </w:tcBorders>
            <w:shd w:val="clear" w:color="auto" w:fill="auto"/>
            <w:hideMark/>
          </w:tcPr>
          <w:p w14:paraId="050F4634"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Servicio de panteones</w:t>
            </w:r>
          </w:p>
        </w:tc>
        <w:tc>
          <w:tcPr>
            <w:tcW w:w="283" w:type="dxa"/>
            <w:tcBorders>
              <w:top w:val="single" w:sz="4" w:space="0" w:color="auto"/>
              <w:left w:val="single" w:sz="4" w:space="0" w:color="auto"/>
              <w:bottom w:val="single" w:sz="4" w:space="0" w:color="auto"/>
            </w:tcBorders>
          </w:tcPr>
          <w:p w14:paraId="3604E9D2"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758AE837"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4,000.00</w:t>
            </w:r>
          </w:p>
        </w:tc>
      </w:tr>
      <w:tr w:rsidR="00A92906" w:rsidRPr="00A92906" w14:paraId="4001B244" w14:textId="77777777" w:rsidTr="00711792">
        <w:tc>
          <w:tcPr>
            <w:tcW w:w="7568" w:type="dxa"/>
            <w:tcBorders>
              <w:top w:val="nil"/>
              <w:left w:val="single" w:sz="4" w:space="0" w:color="auto"/>
              <w:bottom w:val="single" w:sz="4" w:space="0" w:color="auto"/>
              <w:right w:val="nil"/>
            </w:tcBorders>
            <w:shd w:val="clear" w:color="auto" w:fill="auto"/>
            <w:hideMark/>
          </w:tcPr>
          <w:p w14:paraId="0646A29F"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Otros Derechos</w:t>
            </w:r>
          </w:p>
        </w:tc>
        <w:tc>
          <w:tcPr>
            <w:tcW w:w="283" w:type="dxa"/>
            <w:tcBorders>
              <w:top w:val="single" w:sz="4" w:space="0" w:color="auto"/>
              <w:left w:val="single" w:sz="4" w:space="0" w:color="auto"/>
              <w:bottom w:val="single" w:sz="4" w:space="0" w:color="auto"/>
            </w:tcBorders>
          </w:tcPr>
          <w:p w14:paraId="5ED95ED7"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541836F8"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49,000.00</w:t>
            </w:r>
          </w:p>
        </w:tc>
      </w:tr>
      <w:tr w:rsidR="00A92906" w:rsidRPr="00A92906" w14:paraId="4C281242" w14:textId="77777777" w:rsidTr="00711792">
        <w:tc>
          <w:tcPr>
            <w:tcW w:w="7568" w:type="dxa"/>
            <w:tcBorders>
              <w:top w:val="nil"/>
              <w:left w:val="single" w:sz="4" w:space="0" w:color="auto"/>
              <w:bottom w:val="single" w:sz="4" w:space="0" w:color="auto"/>
              <w:right w:val="nil"/>
            </w:tcBorders>
            <w:shd w:val="clear" w:color="auto" w:fill="auto"/>
            <w:hideMark/>
          </w:tcPr>
          <w:p w14:paraId="1C20C34E"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Licencias de funcionamiento y Permisos</w:t>
            </w:r>
          </w:p>
        </w:tc>
        <w:tc>
          <w:tcPr>
            <w:tcW w:w="283" w:type="dxa"/>
            <w:tcBorders>
              <w:top w:val="single" w:sz="4" w:space="0" w:color="auto"/>
              <w:left w:val="single" w:sz="4" w:space="0" w:color="auto"/>
              <w:bottom w:val="single" w:sz="4" w:space="0" w:color="auto"/>
            </w:tcBorders>
          </w:tcPr>
          <w:p w14:paraId="2FF150B1"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57B16978"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30,000.00</w:t>
            </w:r>
          </w:p>
        </w:tc>
      </w:tr>
      <w:tr w:rsidR="00A92906" w:rsidRPr="00A92906" w14:paraId="0BE5F3AA" w14:textId="77777777" w:rsidTr="00711792">
        <w:tc>
          <w:tcPr>
            <w:tcW w:w="7568" w:type="dxa"/>
            <w:tcBorders>
              <w:top w:val="nil"/>
              <w:left w:val="single" w:sz="4" w:space="0" w:color="auto"/>
              <w:bottom w:val="single" w:sz="4" w:space="0" w:color="auto"/>
              <w:right w:val="nil"/>
            </w:tcBorders>
            <w:shd w:val="clear" w:color="auto" w:fill="auto"/>
            <w:hideMark/>
          </w:tcPr>
          <w:p w14:paraId="38515CDF"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Servicios que presta la Dirección de Obras Públicas y Desarrollo Urbano</w:t>
            </w:r>
          </w:p>
        </w:tc>
        <w:tc>
          <w:tcPr>
            <w:tcW w:w="283" w:type="dxa"/>
            <w:tcBorders>
              <w:top w:val="single" w:sz="4" w:space="0" w:color="auto"/>
              <w:left w:val="single" w:sz="4" w:space="0" w:color="auto"/>
              <w:bottom w:val="single" w:sz="4" w:space="0" w:color="auto"/>
            </w:tcBorders>
          </w:tcPr>
          <w:p w14:paraId="2464AA42"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44E4783F"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5,000.00</w:t>
            </w:r>
          </w:p>
        </w:tc>
      </w:tr>
      <w:tr w:rsidR="00A92906" w:rsidRPr="00A92906" w14:paraId="4870EF51" w14:textId="77777777" w:rsidTr="00711792">
        <w:tc>
          <w:tcPr>
            <w:tcW w:w="7568" w:type="dxa"/>
            <w:tcBorders>
              <w:top w:val="nil"/>
              <w:left w:val="single" w:sz="4" w:space="0" w:color="auto"/>
              <w:bottom w:val="single" w:sz="4" w:space="0" w:color="auto"/>
              <w:right w:val="nil"/>
            </w:tcBorders>
            <w:shd w:val="clear" w:color="auto" w:fill="auto"/>
            <w:hideMark/>
          </w:tcPr>
          <w:p w14:paraId="0FC16E05"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Expedición de certificados, constancias, copias, fotografías y formas oficiales</w:t>
            </w:r>
          </w:p>
        </w:tc>
        <w:tc>
          <w:tcPr>
            <w:tcW w:w="283" w:type="dxa"/>
            <w:tcBorders>
              <w:top w:val="single" w:sz="4" w:space="0" w:color="auto"/>
              <w:left w:val="single" w:sz="4" w:space="0" w:color="auto"/>
              <w:bottom w:val="single" w:sz="4" w:space="0" w:color="auto"/>
            </w:tcBorders>
          </w:tcPr>
          <w:p w14:paraId="0AA65E35" w14:textId="77777777" w:rsidR="00A92906" w:rsidRPr="00A92906" w:rsidRDefault="00A92906" w:rsidP="00A92906">
            <w:pPr>
              <w:spacing w:line="360" w:lineRule="auto"/>
              <w:jc w:val="right"/>
              <w:rPr>
                <w:rFonts w:ascii="Arial" w:hAnsi="Arial" w:cs="Arial"/>
                <w:bCs/>
                <w:color w:val="000000"/>
                <w:lang w:val="es-MX" w:eastAsia="es-MX"/>
              </w:rPr>
            </w:pPr>
          </w:p>
          <w:p w14:paraId="2B78C70F"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nil"/>
              <w:left w:val="nil"/>
              <w:bottom w:val="single" w:sz="4" w:space="0" w:color="auto"/>
              <w:right w:val="single" w:sz="4" w:space="0" w:color="auto"/>
            </w:tcBorders>
            <w:shd w:val="clear" w:color="auto" w:fill="auto"/>
            <w:hideMark/>
          </w:tcPr>
          <w:p w14:paraId="53795FF1" w14:textId="77777777" w:rsidR="00A92906" w:rsidRPr="00A92906" w:rsidRDefault="00A92906" w:rsidP="00A92906">
            <w:pPr>
              <w:spacing w:line="360" w:lineRule="auto"/>
              <w:jc w:val="right"/>
              <w:rPr>
                <w:rFonts w:ascii="Arial" w:hAnsi="Arial" w:cs="Arial"/>
                <w:bCs/>
                <w:color w:val="000000"/>
                <w:lang w:val="es-MX" w:eastAsia="es-MX"/>
              </w:rPr>
            </w:pPr>
          </w:p>
          <w:p w14:paraId="7262840E"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12,000.00</w:t>
            </w:r>
          </w:p>
        </w:tc>
      </w:tr>
      <w:tr w:rsidR="00A92906" w:rsidRPr="00A92906" w14:paraId="2734BAB8" w14:textId="77777777" w:rsidTr="00711792">
        <w:tc>
          <w:tcPr>
            <w:tcW w:w="7568" w:type="dxa"/>
            <w:tcBorders>
              <w:top w:val="single" w:sz="4" w:space="0" w:color="auto"/>
              <w:left w:val="single" w:sz="4" w:space="0" w:color="auto"/>
              <w:bottom w:val="single" w:sz="4" w:space="0" w:color="auto"/>
              <w:right w:val="nil"/>
            </w:tcBorders>
            <w:shd w:val="clear" w:color="auto" w:fill="auto"/>
            <w:hideMark/>
          </w:tcPr>
          <w:p w14:paraId="2F99D55C"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Servicio de Supervisión Sanitaria de Matanza de Ganado</w:t>
            </w:r>
          </w:p>
        </w:tc>
        <w:tc>
          <w:tcPr>
            <w:tcW w:w="283" w:type="dxa"/>
            <w:tcBorders>
              <w:top w:val="single" w:sz="4" w:space="0" w:color="auto"/>
              <w:left w:val="single" w:sz="4" w:space="0" w:color="auto"/>
              <w:bottom w:val="single" w:sz="4" w:space="0" w:color="auto"/>
            </w:tcBorders>
          </w:tcPr>
          <w:p w14:paraId="3B9B0995"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hideMark/>
          </w:tcPr>
          <w:p w14:paraId="45CB66D4"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1,000.00</w:t>
            </w:r>
          </w:p>
        </w:tc>
      </w:tr>
      <w:tr w:rsidR="00A92906" w:rsidRPr="00A92906" w14:paraId="2EFD2DD5" w14:textId="77777777" w:rsidTr="00711792">
        <w:tc>
          <w:tcPr>
            <w:tcW w:w="7568" w:type="dxa"/>
            <w:tcBorders>
              <w:top w:val="single" w:sz="4" w:space="0" w:color="auto"/>
              <w:left w:val="single" w:sz="4" w:space="0" w:color="auto"/>
              <w:bottom w:val="single" w:sz="4" w:space="0" w:color="auto"/>
              <w:right w:val="nil"/>
            </w:tcBorders>
            <w:shd w:val="clear" w:color="auto" w:fill="auto"/>
          </w:tcPr>
          <w:p w14:paraId="2CEBE74E"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Otros Derechos</w:t>
            </w:r>
          </w:p>
        </w:tc>
        <w:tc>
          <w:tcPr>
            <w:tcW w:w="283" w:type="dxa"/>
            <w:tcBorders>
              <w:top w:val="single" w:sz="4" w:space="0" w:color="auto"/>
              <w:left w:val="single" w:sz="4" w:space="0" w:color="auto"/>
              <w:bottom w:val="single" w:sz="4" w:space="0" w:color="auto"/>
            </w:tcBorders>
          </w:tcPr>
          <w:p w14:paraId="71157998"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283" w:type="dxa"/>
            <w:tcBorders>
              <w:top w:val="single" w:sz="4" w:space="0" w:color="auto"/>
              <w:left w:val="nil"/>
              <w:bottom w:val="single" w:sz="4" w:space="0" w:color="auto"/>
              <w:right w:val="single" w:sz="4" w:space="0" w:color="auto"/>
            </w:tcBorders>
            <w:shd w:val="clear" w:color="auto" w:fill="auto"/>
          </w:tcPr>
          <w:p w14:paraId="5FE6A963"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1,000.00</w:t>
            </w:r>
          </w:p>
        </w:tc>
      </w:tr>
    </w:tbl>
    <w:p w14:paraId="41D40950" w14:textId="77777777" w:rsidR="00A92906" w:rsidRPr="00A92906" w:rsidRDefault="00A92906" w:rsidP="00A92906">
      <w:pPr>
        <w:spacing w:line="360" w:lineRule="auto"/>
        <w:rPr>
          <w:rFonts w:ascii="Arial" w:eastAsia="Calibri" w:hAnsi="Arial" w:cs="Arial"/>
          <w:lang w:val="es-ES_tradnl" w:eastAsia="en-US"/>
        </w:rPr>
      </w:pPr>
    </w:p>
    <w:p w14:paraId="7E762018"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7</w:t>
      </w:r>
      <w:r w:rsidRPr="00A92906">
        <w:rPr>
          <w:rFonts w:ascii="Arial" w:eastAsia="Calibri" w:hAnsi="Arial" w:cs="Arial"/>
          <w:lang w:val="es-ES_tradnl" w:eastAsia="en-US"/>
        </w:rPr>
        <w:t>.- Los ingresos que la Hacienda Pública Municipal percibirá por concepto de Productos, serán las siguientes:</w:t>
      </w:r>
    </w:p>
    <w:p w14:paraId="14BA375A" w14:textId="77777777" w:rsidR="00A92906" w:rsidRPr="00A92906" w:rsidRDefault="00A92906" w:rsidP="00A92906">
      <w:pPr>
        <w:spacing w:line="360" w:lineRule="auto"/>
        <w:rPr>
          <w:rFonts w:ascii="Arial" w:eastAsia="Calibri" w:hAnsi="Arial" w:cs="Arial"/>
          <w:lang w:val="es-ES_tradnl" w:eastAsia="en-US"/>
        </w:rPr>
      </w:pPr>
    </w:p>
    <w:tbl>
      <w:tblPr>
        <w:tblW w:w="8920" w:type="dxa"/>
        <w:tblInd w:w="75" w:type="dxa"/>
        <w:tblCellMar>
          <w:left w:w="70" w:type="dxa"/>
          <w:right w:w="70" w:type="dxa"/>
        </w:tblCellMar>
        <w:tblLook w:val="04A0" w:firstRow="1" w:lastRow="0" w:firstColumn="1" w:lastColumn="0" w:noHBand="0" w:noVBand="1"/>
      </w:tblPr>
      <w:tblGrid>
        <w:gridCol w:w="7008"/>
        <w:gridCol w:w="425"/>
        <w:gridCol w:w="1487"/>
      </w:tblGrid>
      <w:tr w:rsidR="00A92906" w:rsidRPr="00A92906" w14:paraId="282AB107" w14:textId="77777777" w:rsidTr="00711792">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14:paraId="46EA2A46" w14:textId="77777777" w:rsidR="00A92906" w:rsidRPr="00A92906" w:rsidRDefault="00A92906" w:rsidP="00A92906">
            <w:pPr>
              <w:spacing w:line="360" w:lineRule="auto"/>
              <w:jc w:val="both"/>
              <w:rPr>
                <w:rFonts w:ascii="Arial" w:hAnsi="Arial" w:cs="Arial"/>
                <w:b/>
                <w:bCs/>
                <w:color w:val="000000"/>
                <w:lang w:val="es-MX" w:eastAsia="es-MX"/>
              </w:rPr>
            </w:pPr>
            <w:r w:rsidRPr="00A92906">
              <w:rPr>
                <w:rFonts w:ascii="Arial" w:hAnsi="Arial" w:cs="Arial"/>
                <w:b/>
                <w:bCs/>
                <w:color w:val="000000"/>
                <w:lang w:val="es-MX" w:eastAsia="es-MX"/>
              </w:rPr>
              <w:t>Total de los Productos</w:t>
            </w:r>
          </w:p>
        </w:tc>
        <w:tc>
          <w:tcPr>
            <w:tcW w:w="425" w:type="dxa"/>
            <w:tcBorders>
              <w:top w:val="single" w:sz="4" w:space="0" w:color="auto"/>
              <w:left w:val="single" w:sz="4" w:space="0" w:color="auto"/>
              <w:bottom w:val="single" w:sz="4" w:space="0" w:color="auto"/>
            </w:tcBorders>
          </w:tcPr>
          <w:p w14:paraId="20648A36"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4C16F7BB"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3,000.00</w:t>
            </w:r>
          </w:p>
        </w:tc>
      </w:tr>
      <w:tr w:rsidR="00A92906" w:rsidRPr="00A92906" w14:paraId="0BBC30F1"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08D62932"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Productos de tipo corriente</w:t>
            </w:r>
          </w:p>
        </w:tc>
        <w:tc>
          <w:tcPr>
            <w:tcW w:w="425" w:type="dxa"/>
            <w:tcBorders>
              <w:top w:val="single" w:sz="4" w:space="0" w:color="auto"/>
              <w:left w:val="single" w:sz="4" w:space="0" w:color="auto"/>
              <w:bottom w:val="single" w:sz="4" w:space="0" w:color="auto"/>
            </w:tcBorders>
          </w:tcPr>
          <w:p w14:paraId="1AF719DD"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87" w:type="dxa"/>
            <w:tcBorders>
              <w:top w:val="nil"/>
              <w:left w:val="nil"/>
              <w:bottom w:val="single" w:sz="4" w:space="0" w:color="auto"/>
              <w:right w:val="single" w:sz="4" w:space="0" w:color="auto"/>
            </w:tcBorders>
            <w:shd w:val="clear" w:color="auto" w:fill="auto"/>
            <w:vAlign w:val="center"/>
            <w:hideMark/>
          </w:tcPr>
          <w:p w14:paraId="14A7FDB1"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3,000.00</w:t>
            </w:r>
          </w:p>
        </w:tc>
      </w:tr>
      <w:tr w:rsidR="00A92906" w:rsidRPr="00A92906" w14:paraId="3009C4E7"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4DAE4586"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&gt;Derivados de Productos Financieros</w:t>
            </w:r>
          </w:p>
        </w:tc>
        <w:tc>
          <w:tcPr>
            <w:tcW w:w="425" w:type="dxa"/>
            <w:tcBorders>
              <w:top w:val="single" w:sz="4" w:space="0" w:color="auto"/>
              <w:left w:val="single" w:sz="4" w:space="0" w:color="auto"/>
              <w:bottom w:val="single" w:sz="4" w:space="0" w:color="auto"/>
            </w:tcBorders>
          </w:tcPr>
          <w:p w14:paraId="31ADF375"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87" w:type="dxa"/>
            <w:tcBorders>
              <w:top w:val="nil"/>
              <w:left w:val="nil"/>
              <w:bottom w:val="single" w:sz="4" w:space="0" w:color="auto"/>
              <w:right w:val="single" w:sz="4" w:space="0" w:color="auto"/>
            </w:tcBorders>
            <w:shd w:val="clear" w:color="auto" w:fill="auto"/>
            <w:vAlign w:val="center"/>
            <w:hideMark/>
          </w:tcPr>
          <w:p w14:paraId="796197CE"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3,000.00</w:t>
            </w:r>
          </w:p>
        </w:tc>
      </w:tr>
    </w:tbl>
    <w:p w14:paraId="01D3B08E" w14:textId="77777777" w:rsidR="00A92906" w:rsidRPr="00A92906" w:rsidRDefault="00A92906" w:rsidP="00A92906">
      <w:pPr>
        <w:spacing w:line="360" w:lineRule="auto"/>
        <w:rPr>
          <w:rFonts w:ascii="Arial" w:eastAsia="Calibri" w:hAnsi="Arial" w:cs="Arial"/>
          <w:lang w:val="es-ES_tradnl" w:eastAsia="en-US"/>
        </w:rPr>
      </w:pPr>
    </w:p>
    <w:p w14:paraId="3128FAD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8</w:t>
      </w:r>
      <w:r w:rsidRPr="00A92906">
        <w:rPr>
          <w:rFonts w:ascii="Arial" w:eastAsia="Calibri" w:hAnsi="Arial" w:cs="Arial"/>
          <w:lang w:val="es-ES_tradnl" w:eastAsia="en-US"/>
        </w:rPr>
        <w:t>.- Los ingresos que la Hacienda Pública Municipal percibirá por concepto de Aprovechamientos, se clasificaran de la siguiente manera:</w:t>
      </w:r>
    </w:p>
    <w:p w14:paraId="0C2D1B34" w14:textId="77777777" w:rsidR="00A92906" w:rsidRPr="00A92906" w:rsidRDefault="00A92906" w:rsidP="00A92906">
      <w:pPr>
        <w:spacing w:line="360" w:lineRule="auto"/>
        <w:jc w:val="both"/>
        <w:rPr>
          <w:rFonts w:ascii="Arial" w:eastAsia="Calibri" w:hAnsi="Arial" w:cs="Arial"/>
          <w:lang w:val="es-ES_tradnl" w:eastAsia="en-US"/>
        </w:rPr>
      </w:pPr>
    </w:p>
    <w:tbl>
      <w:tblPr>
        <w:tblW w:w="8851" w:type="dxa"/>
        <w:tblInd w:w="75" w:type="dxa"/>
        <w:tblCellMar>
          <w:left w:w="70" w:type="dxa"/>
          <w:right w:w="70" w:type="dxa"/>
        </w:tblCellMar>
        <w:tblLook w:val="04A0" w:firstRow="1" w:lastRow="0" w:firstColumn="1" w:lastColumn="0" w:noHBand="0" w:noVBand="1"/>
      </w:tblPr>
      <w:tblGrid>
        <w:gridCol w:w="7008"/>
        <w:gridCol w:w="425"/>
        <w:gridCol w:w="1418"/>
      </w:tblGrid>
      <w:tr w:rsidR="00A92906" w:rsidRPr="00A92906" w14:paraId="628AA666" w14:textId="77777777" w:rsidTr="00711792">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14:paraId="39794A5F" w14:textId="77777777" w:rsidR="00A92906" w:rsidRPr="00A92906" w:rsidRDefault="00A92906" w:rsidP="00A92906">
            <w:pPr>
              <w:spacing w:line="360" w:lineRule="auto"/>
              <w:jc w:val="both"/>
              <w:rPr>
                <w:rFonts w:ascii="Arial" w:hAnsi="Arial" w:cs="Arial"/>
                <w:b/>
                <w:bCs/>
                <w:color w:val="000000"/>
                <w:lang w:val="es-MX" w:eastAsia="es-MX"/>
              </w:rPr>
            </w:pPr>
            <w:r w:rsidRPr="00A92906">
              <w:rPr>
                <w:rFonts w:ascii="Arial" w:hAnsi="Arial" w:cs="Arial"/>
                <w:b/>
                <w:bCs/>
                <w:color w:val="000000"/>
                <w:lang w:val="es-MX" w:eastAsia="es-MX"/>
              </w:rPr>
              <w:t>Total de los Aprovechamientos</w:t>
            </w:r>
          </w:p>
        </w:tc>
        <w:tc>
          <w:tcPr>
            <w:tcW w:w="425" w:type="dxa"/>
            <w:tcBorders>
              <w:top w:val="single" w:sz="4" w:space="0" w:color="auto"/>
              <w:left w:val="single" w:sz="4" w:space="0" w:color="auto"/>
              <w:bottom w:val="single" w:sz="4" w:space="0" w:color="auto"/>
            </w:tcBorders>
          </w:tcPr>
          <w:p w14:paraId="7D26E5FD"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52260D"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10,000.00</w:t>
            </w:r>
          </w:p>
        </w:tc>
      </w:tr>
      <w:tr w:rsidR="00A92906" w:rsidRPr="00A92906" w14:paraId="08F43A70"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7C1E838C" w14:textId="77777777" w:rsidR="00A92906" w:rsidRPr="00A92906" w:rsidRDefault="00A92906" w:rsidP="00A92906">
            <w:pPr>
              <w:spacing w:line="360" w:lineRule="auto"/>
              <w:ind w:firstLineChars="200" w:firstLine="402"/>
              <w:rPr>
                <w:rFonts w:ascii="Arial" w:hAnsi="Arial" w:cs="Arial"/>
                <w:b/>
                <w:bCs/>
                <w:color w:val="000000"/>
                <w:lang w:val="es-MX" w:eastAsia="es-MX"/>
              </w:rPr>
            </w:pPr>
            <w:r w:rsidRPr="00A92906">
              <w:rPr>
                <w:rFonts w:ascii="Arial" w:hAnsi="Arial" w:cs="Arial"/>
                <w:b/>
                <w:bCs/>
                <w:color w:val="000000"/>
                <w:lang w:val="es-MX" w:eastAsia="es-MX"/>
              </w:rPr>
              <w:t>Aprovechamientos de tipo corriente</w:t>
            </w:r>
          </w:p>
        </w:tc>
        <w:tc>
          <w:tcPr>
            <w:tcW w:w="425" w:type="dxa"/>
            <w:tcBorders>
              <w:top w:val="single" w:sz="4" w:space="0" w:color="auto"/>
              <w:left w:val="single" w:sz="4" w:space="0" w:color="auto"/>
              <w:bottom w:val="single" w:sz="4" w:space="0" w:color="auto"/>
            </w:tcBorders>
          </w:tcPr>
          <w:p w14:paraId="39A992A9"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96C4086"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10,000.00</w:t>
            </w:r>
          </w:p>
        </w:tc>
      </w:tr>
      <w:tr w:rsidR="00A92906" w:rsidRPr="00A92906" w14:paraId="576B9006"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1C72816E"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Infracciones por faltas administrativas</w:t>
            </w:r>
          </w:p>
        </w:tc>
        <w:tc>
          <w:tcPr>
            <w:tcW w:w="425" w:type="dxa"/>
            <w:tcBorders>
              <w:top w:val="single" w:sz="4" w:space="0" w:color="auto"/>
              <w:left w:val="single" w:sz="4" w:space="0" w:color="auto"/>
              <w:bottom w:val="single" w:sz="4" w:space="0" w:color="auto"/>
            </w:tcBorders>
          </w:tcPr>
          <w:p w14:paraId="6FDC08EA"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74EDC70"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5,000.00</w:t>
            </w:r>
          </w:p>
        </w:tc>
      </w:tr>
      <w:tr w:rsidR="00A92906" w:rsidRPr="00A92906" w14:paraId="066CCF4C"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54812021" w14:textId="77777777" w:rsidR="00A92906" w:rsidRPr="00A92906" w:rsidRDefault="00A92906" w:rsidP="00A92906">
            <w:pPr>
              <w:spacing w:line="360" w:lineRule="auto"/>
              <w:ind w:firstLineChars="400" w:firstLine="800"/>
              <w:rPr>
                <w:rFonts w:ascii="Arial" w:hAnsi="Arial" w:cs="Arial"/>
                <w:bCs/>
                <w:color w:val="000000"/>
                <w:lang w:val="es-MX" w:eastAsia="es-MX"/>
              </w:rPr>
            </w:pPr>
            <w:r w:rsidRPr="00A92906">
              <w:rPr>
                <w:rFonts w:ascii="Arial" w:hAnsi="Arial" w:cs="Arial"/>
                <w:bCs/>
                <w:color w:val="000000"/>
                <w:lang w:val="es-MX" w:eastAsia="es-MX"/>
              </w:rPr>
              <w:t>&gt; Sanciones por faltas al reglamento de tránsito</w:t>
            </w:r>
          </w:p>
        </w:tc>
        <w:tc>
          <w:tcPr>
            <w:tcW w:w="425" w:type="dxa"/>
            <w:tcBorders>
              <w:top w:val="single" w:sz="4" w:space="0" w:color="auto"/>
              <w:left w:val="single" w:sz="4" w:space="0" w:color="auto"/>
              <w:bottom w:val="single" w:sz="4" w:space="0" w:color="auto"/>
            </w:tcBorders>
          </w:tcPr>
          <w:p w14:paraId="78BA65AE"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1DBC04B"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5,000.00</w:t>
            </w:r>
          </w:p>
        </w:tc>
      </w:tr>
    </w:tbl>
    <w:p w14:paraId="1759461E" w14:textId="77777777" w:rsidR="00A92906" w:rsidRPr="00A92906" w:rsidRDefault="00A92906" w:rsidP="00A92906">
      <w:pPr>
        <w:spacing w:line="360" w:lineRule="auto"/>
        <w:rPr>
          <w:rFonts w:ascii="Arial" w:eastAsia="Calibri" w:hAnsi="Arial" w:cs="Arial"/>
          <w:lang w:val="es-ES_tradnl" w:eastAsia="en-US"/>
        </w:rPr>
      </w:pPr>
    </w:p>
    <w:p w14:paraId="56E3A684" w14:textId="77777777" w:rsidR="00A92906" w:rsidRPr="00A92906" w:rsidRDefault="00A92906" w:rsidP="00A92906">
      <w:pPr>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9</w:t>
      </w:r>
      <w:r w:rsidRPr="00A92906">
        <w:rPr>
          <w:rFonts w:ascii="Arial" w:eastAsia="Calibri" w:hAnsi="Arial" w:cs="Arial"/>
          <w:lang w:val="es-ES_tradnl" w:eastAsia="en-US"/>
        </w:rPr>
        <w:t>.- Los ingresos por Participaciones que percibirá la Hacienda Pública Municipal se integrarán por los siguientes conceptos:</w:t>
      </w:r>
    </w:p>
    <w:p w14:paraId="767809F0" w14:textId="77777777" w:rsidR="00A92906" w:rsidRPr="00A92906" w:rsidRDefault="00A92906" w:rsidP="00A92906">
      <w:pPr>
        <w:spacing w:line="360" w:lineRule="auto"/>
        <w:rPr>
          <w:rFonts w:ascii="Arial" w:eastAsia="Calibri" w:hAnsi="Arial" w:cs="Arial"/>
          <w:lang w:val="es-ES_tradnl" w:eastAsia="en-US"/>
        </w:rPr>
      </w:pPr>
    </w:p>
    <w:tbl>
      <w:tblPr>
        <w:tblW w:w="8851" w:type="dxa"/>
        <w:tblInd w:w="75" w:type="dxa"/>
        <w:tblCellMar>
          <w:left w:w="70" w:type="dxa"/>
          <w:right w:w="70" w:type="dxa"/>
        </w:tblCellMar>
        <w:tblLook w:val="04A0" w:firstRow="1" w:lastRow="0" w:firstColumn="1" w:lastColumn="0" w:noHBand="0" w:noVBand="1"/>
      </w:tblPr>
      <w:tblGrid>
        <w:gridCol w:w="7006"/>
        <w:gridCol w:w="425"/>
        <w:gridCol w:w="1420"/>
      </w:tblGrid>
      <w:tr w:rsidR="00A92906" w:rsidRPr="00A92906" w14:paraId="7828A5F7" w14:textId="77777777" w:rsidTr="00711792">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14:paraId="76224348"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Total de las Participaciones</w:t>
            </w:r>
          </w:p>
        </w:tc>
        <w:tc>
          <w:tcPr>
            <w:tcW w:w="425" w:type="dxa"/>
            <w:tcBorders>
              <w:top w:val="single" w:sz="4" w:space="0" w:color="auto"/>
              <w:left w:val="single" w:sz="4" w:space="0" w:color="auto"/>
              <w:bottom w:val="single" w:sz="4" w:space="0" w:color="auto"/>
            </w:tcBorders>
          </w:tcPr>
          <w:p w14:paraId="1B7C0E2E"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38B948"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18,946,174.00</w:t>
            </w:r>
          </w:p>
        </w:tc>
      </w:tr>
      <w:tr w:rsidR="00A92906" w:rsidRPr="00A92906" w14:paraId="532142A6"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4A73F861"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Participaciones Federales y Estatales</w:t>
            </w:r>
          </w:p>
        </w:tc>
        <w:tc>
          <w:tcPr>
            <w:tcW w:w="425" w:type="dxa"/>
            <w:tcBorders>
              <w:top w:val="single" w:sz="4" w:space="0" w:color="auto"/>
              <w:left w:val="single" w:sz="4" w:space="0" w:color="auto"/>
              <w:bottom w:val="single" w:sz="4" w:space="0" w:color="auto"/>
            </w:tcBorders>
          </w:tcPr>
          <w:p w14:paraId="5E0C8C29"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269E274"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18,946,174.00</w:t>
            </w:r>
          </w:p>
        </w:tc>
      </w:tr>
    </w:tbl>
    <w:p w14:paraId="3E06B139" w14:textId="77777777" w:rsidR="00A92906" w:rsidRPr="00A92906" w:rsidRDefault="00A92906" w:rsidP="00A92906">
      <w:pPr>
        <w:spacing w:line="360" w:lineRule="auto"/>
        <w:rPr>
          <w:rFonts w:ascii="Arial" w:eastAsia="Calibri" w:hAnsi="Arial" w:cs="Arial"/>
          <w:lang w:val="es-ES_tradnl" w:eastAsia="en-US"/>
        </w:rPr>
      </w:pPr>
    </w:p>
    <w:p w14:paraId="21C9A629"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10</w:t>
      </w:r>
      <w:r w:rsidRPr="00A92906">
        <w:rPr>
          <w:rFonts w:ascii="Arial" w:eastAsia="Calibri" w:hAnsi="Arial" w:cs="Arial"/>
          <w:lang w:val="es-ES_tradnl" w:eastAsia="en-US"/>
        </w:rPr>
        <w:t>.- Las Aportaciones que recaudara la Hacienda Pública Municipal se integrarán con los siguientes conceptos:</w:t>
      </w:r>
    </w:p>
    <w:p w14:paraId="4FF82D30" w14:textId="77777777" w:rsidR="00A92906" w:rsidRPr="00A92906" w:rsidRDefault="00A92906" w:rsidP="00A92906">
      <w:pPr>
        <w:spacing w:line="360" w:lineRule="auto"/>
        <w:jc w:val="both"/>
        <w:rPr>
          <w:rFonts w:ascii="Arial" w:eastAsia="Calibri" w:hAnsi="Arial" w:cs="Arial"/>
          <w:lang w:val="es-ES_tradnl" w:eastAsia="en-US"/>
        </w:rPr>
      </w:pPr>
    </w:p>
    <w:tbl>
      <w:tblPr>
        <w:tblW w:w="8851" w:type="dxa"/>
        <w:tblInd w:w="75" w:type="dxa"/>
        <w:tblCellMar>
          <w:left w:w="70" w:type="dxa"/>
          <w:right w:w="70" w:type="dxa"/>
        </w:tblCellMar>
        <w:tblLook w:val="04A0" w:firstRow="1" w:lastRow="0" w:firstColumn="1" w:lastColumn="0" w:noHBand="0" w:noVBand="1"/>
      </w:tblPr>
      <w:tblGrid>
        <w:gridCol w:w="7006"/>
        <w:gridCol w:w="425"/>
        <w:gridCol w:w="1420"/>
      </w:tblGrid>
      <w:tr w:rsidR="00A92906" w:rsidRPr="00A92906" w14:paraId="7FE869D5" w14:textId="77777777" w:rsidTr="00711792">
        <w:trPr>
          <w:trHeight w:val="300"/>
        </w:trPr>
        <w:tc>
          <w:tcPr>
            <w:tcW w:w="7008" w:type="dxa"/>
            <w:tcBorders>
              <w:top w:val="single" w:sz="4" w:space="0" w:color="auto"/>
              <w:left w:val="single" w:sz="4" w:space="0" w:color="auto"/>
              <w:bottom w:val="single" w:sz="4" w:space="0" w:color="auto"/>
              <w:right w:val="nil"/>
            </w:tcBorders>
            <w:shd w:val="clear" w:color="auto" w:fill="auto"/>
            <w:vAlign w:val="center"/>
            <w:hideMark/>
          </w:tcPr>
          <w:p w14:paraId="7EEA7069"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Total de las Aportaciones</w:t>
            </w:r>
          </w:p>
        </w:tc>
        <w:tc>
          <w:tcPr>
            <w:tcW w:w="425" w:type="dxa"/>
            <w:tcBorders>
              <w:top w:val="single" w:sz="4" w:space="0" w:color="auto"/>
              <w:left w:val="single" w:sz="4" w:space="0" w:color="auto"/>
              <w:bottom w:val="single" w:sz="4" w:space="0" w:color="auto"/>
            </w:tcBorders>
          </w:tcPr>
          <w:p w14:paraId="02E77485"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6DB5E9" w14:textId="77777777" w:rsidR="00A92906" w:rsidRPr="00A92906" w:rsidRDefault="00A92906" w:rsidP="00A92906">
            <w:pPr>
              <w:spacing w:line="360" w:lineRule="auto"/>
              <w:jc w:val="right"/>
              <w:rPr>
                <w:rFonts w:ascii="Arial" w:hAnsi="Arial" w:cs="Arial"/>
                <w:b/>
                <w:bCs/>
                <w:color w:val="000000"/>
                <w:lang w:val="es-MX" w:eastAsia="es-MX"/>
              </w:rPr>
            </w:pPr>
            <w:r w:rsidRPr="00A92906">
              <w:rPr>
                <w:rFonts w:ascii="Arial" w:hAnsi="Arial" w:cs="Arial"/>
                <w:b/>
                <w:bCs/>
                <w:color w:val="000000"/>
                <w:lang w:val="es-MX" w:eastAsia="es-MX"/>
              </w:rPr>
              <w:t>16,666,165.00</w:t>
            </w:r>
          </w:p>
        </w:tc>
      </w:tr>
      <w:tr w:rsidR="00A92906" w:rsidRPr="00A92906" w14:paraId="71D4CE11"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12311E70"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Fondo de Aportaciones para la Infraestructura Social Municipal</w:t>
            </w:r>
          </w:p>
        </w:tc>
        <w:tc>
          <w:tcPr>
            <w:tcW w:w="425" w:type="dxa"/>
            <w:tcBorders>
              <w:top w:val="single" w:sz="4" w:space="0" w:color="auto"/>
              <w:left w:val="single" w:sz="4" w:space="0" w:color="auto"/>
              <w:bottom w:val="single" w:sz="4" w:space="0" w:color="auto"/>
            </w:tcBorders>
          </w:tcPr>
          <w:p w14:paraId="01696204"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2E1F730"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13,582,383.00</w:t>
            </w:r>
          </w:p>
        </w:tc>
      </w:tr>
      <w:tr w:rsidR="00A92906" w:rsidRPr="00A92906" w14:paraId="576A971A" w14:textId="77777777" w:rsidTr="00711792">
        <w:trPr>
          <w:trHeight w:val="300"/>
        </w:trPr>
        <w:tc>
          <w:tcPr>
            <w:tcW w:w="7008" w:type="dxa"/>
            <w:tcBorders>
              <w:top w:val="nil"/>
              <w:left w:val="single" w:sz="4" w:space="0" w:color="auto"/>
              <w:bottom w:val="single" w:sz="4" w:space="0" w:color="auto"/>
              <w:right w:val="nil"/>
            </w:tcBorders>
            <w:shd w:val="clear" w:color="auto" w:fill="auto"/>
            <w:vAlign w:val="center"/>
            <w:hideMark/>
          </w:tcPr>
          <w:p w14:paraId="0BF2617C"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Fondo de Aportaciones para el Fortalecimiento Municipal</w:t>
            </w:r>
          </w:p>
        </w:tc>
        <w:tc>
          <w:tcPr>
            <w:tcW w:w="425" w:type="dxa"/>
            <w:tcBorders>
              <w:top w:val="single" w:sz="4" w:space="0" w:color="auto"/>
              <w:left w:val="single" w:sz="4" w:space="0" w:color="auto"/>
              <w:bottom w:val="single" w:sz="4" w:space="0" w:color="auto"/>
            </w:tcBorders>
          </w:tcPr>
          <w:p w14:paraId="6C927689"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9DA5137" w14:textId="77777777" w:rsidR="00A92906" w:rsidRPr="00A92906" w:rsidRDefault="00A92906" w:rsidP="00A92906">
            <w:pPr>
              <w:spacing w:line="360" w:lineRule="auto"/>
              <w:jc w:val="right"/>
              <w:rPr>
                <w:rFonts w:ascii="Arial" w:hAnsi="Arial" w:cs="Arial"/>
                <w:bCs/>
                <w:color w:val="000000"/>
                <w:lang w:val="es-MX" w:eastAsia="es-MX"/>
              </w:rPr>
            </w:pPr>
            <w:r w:rsidRPr="00A92906">
              <w:rPr>
                <w:rFonts w:ascii="Arial" w:hAnsi="Arial" w:cs="Arial"/>
                <w:bCs/>
                <w:color w:val="000000"/>
                <w:lang w:val="es-MX" w:eastAsia="es-MX"/>
              </w:rPr>
              <w:t>3,083,782.00</w:t>
            </w:r>
          </w:p>
        </w:tc>
      </w:tr>
    </w:tbl>
    <w:p w14:paraId="2F339E68" w14:textId="77777777" w:rsidR="00A92906" w:rsidRPr="00A92906" w:rsidRDefault="00A92906" w:rsidP="00A92906">
      <w:pPr>
        <w:spacing w:line="360" w:lineRule="auto"/>
        <w:rPr>
          <w:rFonts w:ascii="Arial" w:eastAsia="Calibri" w:hAnsi="Arial" w:cs="Arial"/>
          <w:lang w:val="es-ES_tradnl" w:eastAsia="en-US"/>
        </w:rPr>
      </w:pPr>
    </w:p>
    <w:p w14:paraId="6A50CD14"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11</w:t>
      </w:r>
      <w:r w:rsidRPr="00A92906">
        <w:rPr>
          <w:rFonts w:ascii="Arial" w:eastAsia="Calibri" w:hAnsi="Arial" w:cs="Arial"/>
          <w:lang w:val="es-ES_tradnl" w:eastAsia="en-US"/>
        </w:rPr>
        <w:t>.- Los ingresos extraordinarios que podrá percibir la Hacienda Pública Municipal serán los siguientes:</w:t>
      </w:r>
    </w:p>
    <w:p w14:paraId="38D8552D" w14:textId="77777777" w:rsidR="00A92906" w:rsidRPr="00A92906" w:rsidRDefault="00A92906" w:rsidP="00A92906">
      <w:pPr>
        <w:spacing w:line="360" w:lineRule="auto"/>
        <w:rPr>
          <w:rFonts w:ascii="Arial" w:eastAsia="Calibri" w:hAnsi="Arial" w:cs="Arial"/>
          <w:lang w:val="es-ES_tradnl" w:eastAsia="en-US"/>
        </w:rPr>
      </w:pPr>
    </w:p>
    <w:tbl>
      <w:tblPr>
        <w:tblW w:w="8920" w:type="dxa"/>
        <w:tblInd w:w="75" w:type="dxa"/>
        <w:tblCellMar>
          <w:left w:w="70" w:type="dxa"/>
          <w:right w:w="70" w:type="dxa"/>
        </w:tblCellMar>
        <w:tblLook w:val="04A0" w:firstRow="1" w:lastRow="0" w:firstColumn="1" w:lastColumn="0" w:noHBand="0" w:noVBand="1"/>
      </w:tblPr>
      <w:tblGrid>
        <w:gridCol w:w="7300"/>
        <w:gridCol w:w="1620"/>
      </w:tblGrid>
      <w:tr w:rsidR="00A92906" w:rsidRPr="00A92906" w14:paraId="6A05C670" w14:textId="77777777" w:rsidTr="00711792">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5E48822D"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Total de los Convenios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6E898" w14:textId="77777777" w:rsidR="00A92906" w:rsidRPr="00A92906" w:rsidRDefault="00A92906" w:rsidP="00A92906">
            <w:pPr>
              <w:spacing w:line="360" w:lineRule="auto"/>
              <w:rPr>
                <w:rFonts w:ascii="Arial" w:hAnsi="Arial" w:cs="Arial"/>
                <w:b/>
                <w:bCs/>
                <w:color w:val="000000"/>
                <w:lang w:val="es-MX" w:eastAsia="es-MX"/>
              </w:rPr>
            </w:pPr>
            <w:r w:rsidRPr="00A92906">
              <w:rPr>
                <w:rFonts w:ascii="Arial" w:hAnsi="Arial" w:cs="Arial"/>
                <w:b/>
                <w:bCs/>
                <w:color w:val="000000"/>
                <w:lang w:val="es-MX" w:eastAsia="es-MX"/>
              </w:rPr>
              <w:t>$                 0.00</w:t>
            </w:r>
          </w:p>
        </w:tc>
      </w:tr>
      <w:tr w:rsidR="00A92906" w:rsidRPr="00A92906" w14:paraId="5E02C34A" w14:textId="77777777" w:rsidTr="00711792">
        <w:trPr>
          <w:trHeight w:val="480"/>
        </w:trPr>
        <w:tc>
          <w:tcPr>
            <w:tcW w:w="7300" w:type="dxa"/>
            <w:tcBorders>
              <w:top w:val="nil"/>
              <w:left w:val="single" w:sz="4" w:space="0" w:color="auto"/>
              <w:bottom w:val="single" w:sz="4" w:space="0" w:color="auto"/>
              <w:right w:val="nil"/>
            </w:tcBorders>
            <w:shd w:val="clear" w:color="auto" w:fill="auto"/>
            <w:vAlign w:val="center"/>
            <w:hideMark/>
          </w:tcPr>
          <w:p w14:paraId="7A9AB1DE"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xml:space="preserve">           &gt; Con la Federación o el Estado: Hábitat, Tu Casa, 3x1 migrantes, Rescate de Espacios Públicos, Subsemun, entre otros.</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BA6832B" w14:textId="77777777" w:rsidR="00A92906" w:rsidRPr="00A92906" w:rsidRDefault="00A92906" w:rsidP="00A92906">
            <w:pPr>
              <w:spacing w:line="360" w:lineRule="auto"/>
              <w:rPr>
                <w:rFonts w:ascii="Arial" w:hAnsi="Arial" w:cs="Arial"/>
                <w:bCs/>
                <w:color w:val="000000"/>
                <w:lang w:val="es-MX" w:eastAsia="es-MX"/>
              </w:rPr>
            </w:pPr>
            <w:r w:rsidRPr="00A92906">
              <w:rPr>
                <w:rFonts w:ascii="Arial" w:hAnsi="Arial" w:cs="Arial"/>
                <w:bCs/>
                <w:color w:val="000000"/>
                <w:lang w:val="es-MX" w:eastAsia="es-MX"/>
              </w:rPr>
              <w:t>$                 0.00</w:t>
            </w:r>
          </w:p>
        </w:tc>
      </w:tr>
    </w:tbl>
    <w:p w14:paraId="2B0AD057" w14:textId="77777777" w:rsidR="00A92906" w:rsidRPr="00A92906" w:rsidRDefault="00A92906" w:rsidP="00A92906">
      <w:pPr>
        <w:spacing w:line="360" w:lineRule="auto"/>
        <w:rPr>
          <w:rFonts w:ascii="Arial" w:eastAsia="Calibri" w:hAnsi="Arial" w:cs="Arial"/>
          <w:lang w:val="es-ES_tradnl" w:eastAsia="en-US"/>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0"/>
        <w:gridCol w:w="1842"/>
      </w:tblGrid>
      <w:tr w:rsidR="00A92906" w:rsidRPr="00A92906" w14:paraId="5E2EB188" w14:textId="77777777" w:rsidTr="00711792">
        <w:trPr>
          <w:trHeight w:val="480"/>
        </w:trPr>
        <w:tc>
          <w:tcPr>
            <w:tcW w:w="7150" w:type="dxa"/>
            <w:shd w:val="clear" w:color="auto" w:fill="auto"/>
            <w:vAlign w:val="center"/>
            <w:hideMark/>
          </w:tcPr>
          <w:p w14:paraId="58E76701" w14:textId="77777777" w:rsidR="00A92906" w:rsidRPr="00A92906" w:rsidRDefault="00A92906" w:rsidP="00A92906">
            <w:pPr>
              <w:spacing w:line="360" w:lineRule="auto"/>
              <w:jc w:val="both"/>
              <w:rPr>
                <w:rFonts w:ascii="Arial" w:hAnsi="Arial" w:cs="Arial"/>
                <w:b/>
                <w:bCs/>
                <w:color w:val="000000"/>
                <w:lang w:val="es-MX" w:eastAsia="es-MX"/>
              </w:rPr>
            </w:pPr>
            <w:r w:rsidRPr="00A92906">
              <w:rPr>
                <w:rFonts w:ascii="Arial" w:hAnsi="Arial" w:cs="Arial"/>
                <w:b/>
                <w:bCs/>
                <w:color w:val="000000"/>
                <w:lang w:val="es-MX" w:eastAsia="es-MX"/>
              </w:rPr>
              <w:t>EL TOTAL DE INGRESOS QUE EL AYUNTAMIENTO DE TEKOM, PERCIBIRÁ EN EL EJERCICIO FISCAL 2024 ASCENDERÁ A:</w:t>
            </w:r>
          </w:p>
        </w:tc>
        <w:tc>
          <w:tcPr>
            <w:tcW w:w="1842" w:type="dxa"/>
            <w:shd w:val="clear" w:color="auto" w:fill="auto"/>
            <w:vAlign w:val="center"/>
            <w:hideMark/>
          </w:tcPr>
          <w:p w14:paraId="4067838E" w14:textId="77777777" w:rsidR="00A92906" w:rsidRPr="00A92906" w:rsidRDefault="00A92906" w:rsidP="00A92906">
            <w:pPr>
              <w:spacing w:line="360" w:lineRule="auto"/>
              <w:rPr>
                <w:rFonts w:ascii="Arial" w:hAnsi="Arial" w:cs="Arial"/>
                <w:b/>
                <w:bCs/>
                <w:lang w:val="es-MX" w:eastAsia="es-MX"/>
              </w:rPr>
            </w:pPr>
            <w:r w:rsidRPr="00A92906">
              <w:rPr>
                <w:rFonts w:ascii="Arial" w:hAnsi="Arial" w:cs="Arial"/>
                <w:b/>
                <w:bCs/>
                <w:lang w:val="es-MX" w:eastAsia="es-MX"/>
              </w:rPr>
              <w:t>$     36,076,339.00</w:t>
            </w:r>
          </w:p>
        </w:tc>
      </w:tr>
    </w:tbl>
    <w:p w14:paraId="405D8B2B" w14:textId="77777777" w:rsidR="00A92906" w:rsidRPr="00A92906" w:rsidRDefault="00A92906" w:rsidP="00A92906">
      <w:pPr>
        <w:widowControl w:val="0"/>
        <w:autoSpaceDE w:val="0"/>
        <w:autoSpaceDN w:val="0"/>
        <w:adjustRightInd w:val="0"/>
        <w:spacing w:line="360" w:lineRule="auto"/>
        <w:rPr>
          <w:rFonts w:ascii="Arial" w:eastAsia="Calibri" w:hAnsi="Arial" w:cs="Arial"/>
          <w:lang w:val="es-ES_tradnl" w:eastAsia="en-US"/>
        </w:rPr>
      </w:pPr>
    </w:p>
    <w:p w14:paraId="5FB0C583"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bCs/>
          <w:lang w:val="es-MX" w:eastAsia="en-US"/>
        </w:rPr>
      </w:pPr>
      <w:r w:rsidRPr="00A92906">
        <w:rPr>
          <w:rFonts w:ascii="Arial" w:eastAsia="Calibri" w:hAnsi="Arial" w:cs="Arial"/>
          <w:b/>
          <w:bCs/>
          <w:lang w:val="es-MX" w:eastAsia="en-US"/>
        </w:rPr>
        <w:t>TÍTULO SEGUNDO</w:t>
      </w:r>
    </w:p>
    <w:p w14:paraId="1B962B14"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bCs/>
          <w:lang w:val="es-MX" w:eastAsia="en-US"/>
        </w:rPr>
      </w:pPr>
      <w:r w:rsidRPr="00A92906">
        <w:rPr>
          <w:rFonts w:ascii="Arial" w:eastAsia="Calibri" w:hAnsi="Arial" w:cs="Arial"/>
          <w:b/>
          <w:bCs/>
          <w:lang w:val="es-MX" w:eastAsia="en-US"/>
        </w:rPr>
        <w:t>IMPUESTOS</w:t>
      </w:r>
    </w:p>
    <w:p w14:paraId="6AFF54BC"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bCs/>
          <w:lang w:val="es-MX" w:eastAsia="en-US"/>
        </w:rPr>
      </w:pPr>
    </w:p>
    <w:p w14:paraId="6062B285"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bCs/>
          <w:lang w:val="es-MX" w:eastAsia="en-US"/>
        </w:rPr>
      </w:pPr>
      <w:r w:rsidRPr="00A92906">
        <w:rPr>
          <w:rFonts w:ascii="Arial" w:eastAsia="Calibri" w:hAnsi="Arial" w:cs="Arial"/>
          <w:b/>
          <w:bCs/>
          <w:lang w:val="es-MX" w:eastAsia="en-US"/>
        </w:rPr>
        <w:t>CAPÍTULO I</w:t>
      </w:r>
    </w:p>
    <w:p w14:paraId="45678CD4"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lang w:val="es-MX" w:eastAsia="en-US"/>
        </w:rPr>
      </w:pPr>
      <w:r w:rsidRPr="00A92906">
        <w:rPr>
          <w:rFonts w:ascii="Arial" w:eastAsia="Calibri" w:hAnsi="Arial" w:cs="Arial"/>
          <w:b/>
          <w:bCs/>
          <w:lang w:val="es-MX" w:eastAsia="en-US"/>
        </w:rPr>
        <w:t>Impuesto Predial</w:t>
      </w:r>
    </w:p>
    <w:p w14:paraId="30928C2A"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bCs/>
          <w:lang w:val="es-MX" w:eastAsia="en-US"/>
        </w:rPr>
      </w:pPr>
    </w:p>
    <w:p w14:paraId="0117F75C" w14:textId="77777777" w:rsidR="00A92906" w:rsidRPr="00A92906" w:rsidRDefault="00A92906" w:rsidP="00A92906">
      <w:pPr>
        <w:widowControl w:val="0"/>
        <w:autoSpaceDE w:val="0"/>
        <w:autoSpaceDN w:val="0"/>
        <w:adjustRightInd w:val="0"/>
        <w:spacing w:line="360" w:lineRule="auto"/>
        <w:rPr>
          <w:rFonts w:ascii="Arial" w:eastAsia="Calibri" w:hAnsi="Arial" w:cs="Arial"/>
          <w:lang w:val="es-ES_tradnl" w:eastAsia="en-US"/>
        </w:rPr>
      </w:pPr>
      <w:r w:rsidRPr="00A92906">
        <w:rPr>
          <w:rFonts w:ascii="Arial" w:eastAsia="Calibri" w:hAnsi="Arial" w:cs="Arial"/>
          <w:b/>
          <w:lang w:val="es-ES_tradnl" w:eastAsia="en-US"/>
        </w:rPr>
        <w:t>Artículo 12</w:t>
      </w:r>
      <w:r w:rsidRPr="00A92906">
        <w:rPr>
          <w:rFonts w:ascii="Arial" w:eastAsia="Calibri" w:hAnsi="Arial" w:cs="Arial"/>
          <w:lang w:val="es-ES_tradnl" w:eastAsia="en-US"/>
        </w:rPr>
        <w:t>.- Las bases del impuesto predial son:</w:t>
      </w:r>
    </w:p>
    <w:p w14:paraId="0F793E92" w14:textId="77777777" w:rsidR="00A92906" w:rsidRPr="00A92906" w:rsidRDefault="00A92906" w:rsidP="00A92906">
      <w:pPr>
        <w:widowControl w:val="0"/>
        <w:autoSpaceDE w:val="0"/>
        <w:autoSpaceDN w:val="0"/>
        <w:adjustRightInd w:val="0"/>
        <w:spacing w:line="360" w:lineRule="auto"/>
        <w:rPr>
          <w:rFonts w:ascii="Arial" w:eastAsia="Calibri" w:hAnsi="Arial" w:cs="Arial"/>
          <w:lang w:val="es-ES_tradnl" w:eastAsia="en-US"/>
        </w:rPr>
      </w:pPr>
    </w:p>
    <w:p w14:paraId="396218B8" w14:textId="77777777" w:rsidR="00A92906" w:rsidRPr="00A92906" w:rsidRDefault="00A92906" w:rsidP="00A92906">
      <w:pPr>
        <w:spacing w:line="360" w:lineRule="auto"/>
        <w:jc w:val="both"/>
        <w:rPr>
          <w:rFonts w:ascii="Arial" w:eastAsia="Calibri" w:hAnsi="Arial" w:cs="Arial"/>
          <w:lang w:val="es-MX" w:eastAsia="en-US"/>
        </w:rPr>
      </w:pPr>
      <w:r w:rsidRPr="00A92906">
        <w:rPr>
          <w:rFonts w:ascii="Arial" w:eastAsia="Calibri" w:hAnsi="Arial" w:cs="Arial"/>
          <w:b/>
          <w:lang w:val="es-MX" w:eastAsia="en-US"/>
        </w:rPr>
        <w:t>I.-</w:t>
      </w:r>
      <w:r w:rsidRPr="00A92906">
        <w:rPr>
          <w:rFonts w:ascii="Arial" w:eastAsia="Calibri" w:hAnsi="Arial" w:cs="Arial"/>
          <w:lang w:val="es-MX" w:eastAsia="en-US"/>
        </w:rPr>
        <w:t xml:space="preserve"> El valor catastral del inmueble.</w:t>
      </w:r>
    </w:p>
    <w:p w14:paraId="035B1A3C" w14:textId="77777777" w:rsidR="00A92906" w:rsidRPr="00A92906" w:rsidRDefault="00A92906" w:rsidP="00A92906">
      <w:pPr>
        <w:spacing w:line="360" w:lineRule="auto"/>
        <w:jc w:val="both"/>
        <w:rPr>
          <w:rFonts w:ascii="Arial" w:eastAsia="Calibri" w:hAnsi="Arial" w:cs="Arial"/>
          <w:lang w:val="es-MX" w:eastAsia="en-US"/>
        </w:rPr>
      </w:pPr>
      <w:r w:rsidRPr="00A92906">
        <w:rPr>
          <w:rFonts w:ascii="Arial" w:eastAsia="Calibri" w:hAnsi="Arial" w:cs="Arial"/>
          <w:b/>
          <w:lang w:val="es-MX" w:eastAsia="en-US"/>
        </w:rPr>
        <w:t>II.-</w:t>
      </w:r>
      <w:r w:rsidRPr="00A92906">
        <w:rPr>
          <w:rFonts w:ascii="Arial" w:eastAsia="Calibri" w:hAnsi="Arial" w:cs="Arial"/>
          <w:lang w:val="es-MX" w:eastAsia="en-US"/>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590A2140" w14:textId="77777777" w:rsidR="00A92906" w:rsidRPr="00A92906" w:rsidRDefault="00A92906" w:rsidP="00A92906">
      <w:pPr>
        <w:spacing w:line="360" w:lineRule="auto"/>
        <w:jc w:val="both"/>
        <w:rPr>
          <w:rFonts w:ascii="Arial" w:eastAsia="Calibri" w:hAnsi="Arial" w:cs="Arial"/>
          <w:bCs/>
          <w:lang w:val="es-MX" w:eastAsia="en-US"/>
        </w:rPr>
      </w:pPr>
    </w:p>
    <w:p w14:paraId="74AA6997"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Cuando la base del impuesto predial, sea el valor catastral de un inmueble, dicha base estará determinada por el valor consignado en la cédula catastral vigente.</w:t>
      </w:r>
    </w:p>
    <w:p w14:paraId="48A1C1C9" w14:textId="77777777" w:rsidR="00A92906" w:rsidRPr="00A92906" w:rsidRDefault="00A92906" w:rsidP="00A92906">
      <w:pPr>
        <w:spacing w:line="360" w:lineRule="auto"/>
        <w:jc w:val="both"/>
        <w:rPr>
          <w:rFonts w:ascii="Arial" w:eastAsia="Calibri" w:hAnsi="Arial" w:cs="Arial"/>
          <w:b/>
          <w:lang w:val="es-MX" w:eastAsia="en-US"/>
        </w:rPr>
      </w:pPr>
    </w:p>
    <w:p w14:paraId="009426A6" w14:textId="77777777" w:rsidR="00A92906" w:rsidRPr="00A92906" w:rsidRDefault="00A92906" w:rsidP="00A92906">
      <w:pPr>
        <w:spacing w:line="360" w:lineRule="auto"/>
        <w:jc w:val="both"/>
        <w:rPr>
          <w:rFonts w:ascii="Arial" w:eastAsia="Calibri" w:hAnsi="Arial" w:cs="Arial"/>
          <w:b/>
          <w:lang w:val="es-MX" w:eastAsia="en-US"/>
        </w:rPr>
      </w:pPr>
      <w:r w:rsidRPr="00A92906">
        <w:rPr>
          <w:rFonts w:ascii="Arial" w:eastAsia="Calibri" w:hAnsi="Arial" w:cs="Arial"/>
          <w:b/>
          <w:lang w:val="es-MX" w:eastAsia="en-US"/>
        </w:rPr>
        <w:t>El impuesto se determinará aplicando al valor catastral la siguiente tarifa:</w:t>
      </w:r>
    </w:p>
    <w:p w14:paraId="4E9B4DA0"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
          <w:lang w:val="es-MX" w:eastAsia="en-US"/>
        </w:rPr>
        <w:t>I.-</w:t>
      </w:r>
      <w:r w:rsidRPr="00A92906">
        <w:rPr>
          <w:rFonts w:ascii="Arial" w:eastAsia="Calibri" w:hAnsi="Arial" w:cs="Arial"/>
          <w:bCs/>
          <w:lang w:val="es-MX" w:eastAsia="en-US"/>
        </w:rPr>
        <w:t xml:space="preserve"> Habitacional: 0.2 %.</w:t>
      </w:r>
    </w:p>
    <w:p w14:paraId="36FDCA1E"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
          <w:lang w:val="es-MX" w:eastAsia="en-US"/>
        </w:rPr>
        <w:t>II.-</w:t>
      </w:r>
      <w:r w:rsidRPr="00A92906">
        <w:rPr>
          <w:rFonts w:ascii="Arial" w:eastAsia="Calibri" w:hAnsi="Arial" w:cs="Arial"/>
          <w:bCs/>
          <w:lang w:val="es-MX" w:eastAsia="en-US"/>
        </w:rPr>
        <w:t xml:space="preserve"> Comercial o Industrial: 0.3 %.</w:t>
      </w:r>
    </w:p>
    <w:p w14:paraId="413FC1C8"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El resultado de la aplicación de la tarifa se dividirá entre doce, determinándose de tal forma el impuesto correspondiente al período de un mes.</w:t>
      </w:r>
    </w:p>
    <w:p w14:paraId="45F9EA2D" w14:textId="77777777" w:rsidR="00A92906" w:rsidRPr="00A92906" w:rsidRDefault="00A92906" w:rsidP="00A92906">
      <w:pPr>
        <w:spacing w:line="360" w:lineRule="auto"/>
        <w:jc w:val="both"/>
        <w:rPr>
          <w:rFonts w:ascii="Arial" w:eastAsia="Calibri" w:hAnsi="Arial" w:cs="Arial"/>
          <w:bCs/>
          <w:lang w:val="es-MX" w:eastAsia="en-US"/>
        </w:rPr>
      </w:pPr>
    </w:p>
    <w:p w14:paraId="1F9995FE"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621BFC5A" w14:textId="77777777" w:rsidR="00A92906" w:rsidRPr="00A92906" w:rsidRDefault="00A92906" w:rsidP="00A92906">
      <w:pPr>
        <w:spacing w:line="360" w:lineRule="auto"/>
        <w:jc w:val="both"/>
        <w:rPr>
          <w:rFonts w:ascii="Arial" w:eastAsia="Calibri" w:hAnsi="Arial" w:cs="Arial"/>
          <w:bCs/>
          <w:lang w:val="es-MX" w:eastAsia="en-US"/>
        </w:rPr>
      </w:pPr>
    </w:p>
    <w:p w14:paraId="66ACE2AF"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Cuando el contribuyente pague en una sola exhibición el impuesto predial correspondiente a una anualidad, durante los meses de enero y febrero de dicho año, gozará de una bonificación del 0.10 sobre el importe de dicho impuesto.</w:t>
      </w:r>
    </w:p>
    <w:p w14:paraId="11813330" w14:textId="77777777" w:rsidR="00A92906" w:rsidRPr="00A92906" w:rsidRDefault="00A92906" w:rsidP="00A92906">
      <w:pPr>
        <w:spacing w:line="360" w:lineRule="auto"/>
        <w:jc w:val="both"/>
        <w:rPr>
          <w:rFonts w:ascii="Arial" w:eastAsia="Calibri" w:hAnsi="Arial" w:cs="Arial"/>
          <w:bCs/>
          <w:lang w:val="es-MX" w:eastAsia="en-US"/>
        </w:rPr>
      </w:pPr>
    </w:p>
    <w:p w14:paraId="24956339"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Cuando el último de los plazos a que se refieren los párrafos anteriores fuere día inhábil, el plazo se entenderá prorrogado hasta el día hábil siguiente.</w:t>
      </w:r>
    </w:p>
    <w:p w14:paraId="120C50AF" w14:textId="77777777" w:rsidR="00A92906" w:rsidRPr="00A92906" w:rsidRDefault="00A92906" w:rsidP="00A92906">
      <w:pPr>
        <w:spacing w:line="360" w:lineRule="auto"/>
        <w:jc w:val="both"/>
        <w:rPr>
          <w:rFonts w:ascii="Arial" w:eastAsia="Calibri" w:hAnsi="Arial" w:cs="Arial"/>
          <w:bCs/>
          <w:lang w:val="es-MX" w:eastAsia="en-US"/>
        </w:rPr>
      </w:pPr>
    </w:p>
    <w:p w14:paraId="7D800E48"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34B0CFA7" w14:textId="77777777" w:rsidR="00A92906" w:rsidRPr="00A92906" w:rsidRDefault="00A92906" w:rsidP="00A92906">
      <w:pPr>
        <w:spacing w:line="360" w:lineRule="auto"/>
        <w:jc w:val="both"/>
        <w:rPr>
          <w:rFonts w:ascii="Arial" w:eastAsia="Calibri" w:hAnsi="Arial" w:cs="Arial"/>
          <w:bCs/>
          <w:lang w:val="es-MX" w:eastAsia="en-US"/>
        </w:rPr>
      </w:pPr>
    </w:p>
    <w:p w14:paraId="7E1AF7EE" w14:textId="77777777" w:rsidR="00A92906" w:rsidRPr="00A92906" w:rsidRDefault="00A92906" w:rsidP="00A92906">
      <w:pPr>
        <w:spacing w:line="360" w:lineRule="auto"/>
        <w:jc w:val="both"/>
        <w:rPr>
          <w:rFonts w:ascii="Arial" w:eastAsia="Calibri" w:hAnsi="Arial" w:cs="Arial"/>
          <w:bCs/>
          <w:lang w:val="es-MX" w:eastAsia="en-US"/>
        </w:rPr>
      </w:pPr>
      <w:r w:rsidRPr="00A92906">
        <w:rPr>
          <w:rFonts w:ascii="Arial" w:eastAsia="Calibri" w:hAnsi="Arial" w:cs="Arial"/>
          <w:bCs/>
          <w:lang w:val="es-MX" w:eastAsia="en-US"/>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6BA6637D" w14:textId="77777777" w:rsidR="00A92906" w:rsidRPr="00A92906" w:rsidRDefault="00A92906" w:rsidP="00A92906">
      <w:pPr>
        <w:spacing w:line="360" w:lineRule="auto"/>
        <w:jc w:val="center"/>
        <w:rPr>
          <w:rFonts w:ascii="Arial" w:eastAsia="Calibri" w:hAnsi="Arial" w:cs="Arial"/>
          <w:b/>
          <w:lang w:val="es-ES_tradnl" w:eastAsia="en-US"/>
        </w:rPr>
      </w:pPr>
    </w:p>
    <w:p w14:paraId="6943A054"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ll</w:t>
      </w:r>
    </w:p>
    <w:p w14:paraId="626AA256"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Impuesto Sobre Adquisición de Inmuebles</w:t>
      </w:r>
    </w:p>
    <w:p w14:paraId="2FE2A5B2" w14:textId="77777777" w:rsidR="00A92906" w:rsidRPr="00A92906" w:rsidRDefault="00A92906" w:rsidP="00A92906">
      <w:pPr>
        <w:spacing w:line="360" w:lineRule="auto"/>
        <w:jc w:val="center"/>
        <w:rPr>
          <w:rFonts w:ascii="Arial" w:eastAsia="Calibri" w:hAnsi="Arial" w:cs="Arial"/>
          <w:b/>
          <w:lang w:val="es-ES_tradnl" w:eastAsia="en-US"/>
        </w:rPr>
      </w:pPr>
    </w:p>
    <w:p w14:paraId="24FB5916"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13</w:t>
      </w:r>
      <w:r w:rsidRPr="00A92906">
        <w:rPr>
          <w:rFonts w:ascii="Arial" w:eastAsia="Calibri" w:hAnsi="Arial" w:cs="Arial"/>
          <w:lang w:val="es-ES_tradnl" w:eastAsia="en-US"/>
        </w:rPr>
        <w:t>.- El impuesto que se refiere este capítulo, se calculará aplicando la tasa del 2% a la base gravable señalada en el artículo 33 de la Ley de Hacienda Municipal del Estado de Yucatán.</w:t>
      </w:r>
    </w:p>
    <w:p w14:paraId="5995560A" w14:textId="77777777" w:rsidR="00A92906" w:rsidRPr="00A92906" w:rsidRDefault="00A92906" w:rsidP="00A92906">
      <w:pPr>
        <w:spacing w:line="360" w:lineRule="auto"/>
        <w:jc w:val="center"/>
        <w:rPr>
          <w:rFonts w:ascii="Arial" w:eastAsia="Calibri" w:hAnsi="Arial" w:cs="Arial"/>
          <w:b/>
          <w:lang w:val="es-ES_tradnl" w:eastAsia="en-US"/>
        </w:rPr>
      </w:pPr>
    </w:p>
    <w:p w14:paraId="5112AE8D"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III</w:t>
      </w:r>
    </w:p>
    <w:p w14:paraId="54BF26CC"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Impuesto a Espectáculos y Diversiones Públicas</w:t>
      </w:r>
    </w:p>
    <w:p w14:paraId="44403634" w14:textId="77777777" w:rsidR="00A92906" w:rsidRPr="00A92906" w:rsidRDefault="00A92906" w:rsidP="00A92906">
      <w:pPr>
        <w:spacing w:line="360" w:lineRule="auto"/>
        <w:jc w:val="center"/>
        <w:rPr>
          <w:rFonts w:ascii="Arial" w:eastAsia="Calibri" w:hAnsi="Arial" w:cs="Arial"/>
          <w:b/>
          <w:lang w:val="es-ES_tradnl" w:eastAsia="en-US"/>
        </w:rPr>
      </w:pPr>
    </w:p>
    <w:p w14:paraId="6E6C376A"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14</w:t>
      </w:r>
      <w:r w:rsidRPr="00A92906">
        <w:rPr>
          <w:rFonts w:ascii="Arial" w:eastAsia="Calibri" w:hAnsi="Arial" w:cs="Arial"/>
          <w:lang w:val="es-ES_tradnl" w:eastAsia="en-US"/>
        </w:rPr>
        <w:t>.- La cuota del impuesto a espectáculos y diversiones públicas se calculará sobre el monto total de los ingresos percibidos. El impuesto se determinará aplicando a la base antes referida, la tasa que para cada evento se establece a continuación:</w:t>
      </w:r>
    </w:p>
    <w:p w14:paraId="4896C522" w14:textId="77777777" w:rsidR="00A92906" w:rsidRPr="00A92906" w:rsidRDefault="00A92906" w:rsidP="00A92906">
      <w:pPr>
        <w:spacing w:line="360" w:lineRule="auto"/>
        <w:jc w:val="both"/>
        <w:rPr>
          <w:rFonts w:ascii="Arial" w:eastAsia="Calibri" w:hAnsi="Arial" w:cs="Arial"/>
          <w:lang w:val="es-ES_tradnl" w:eastAsia="en-US"/>
        </w:rPr>
      </w:pPr>
    </w:p>
    <w:p w14:paraId="5B158B48"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w:t>
      </w:r>
      <w:r w:rsidRPr="00A92906">
        <w:rPr>
          <w:rFonts w:ascii="Arial" w:eastAsia="Calibri" w:hAnsi="Arial" w:cs="Arial"/>
          <w:lang w:val="es-ES_tradnl" w:eastAsia="en-US"/>
        </w:rPr>
        <w:t xml:space="preserve"> Funciones de circo.............................................. 8% </w:t>
      </w:r>
    </w:p>
    <w:p w14:paraId="648D3281"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w:t>
      </w:r>
      <w:r w:rsidRPr="00A92906">
        <w:rPr>
          <w:rFonts w:ascii="Arial" w:eastAsia="Calibri" w:hAnsi="Arial" w:cs="Arial"/>
          <w:lang w:val="es-ES_tradnl" w:eastAsia="en-US"/>
        </w:rPr>
        <w:t xml:space="preserve"> Funciones de lucha libre..................................... 8% </w:t>
      </w:r>
    </w:p>
    <w:p w14:paraId="17D7678A"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lll.-</w:t>
      </w:r>
      <w:r w:rsidRPr="00A92906">
        <w:rPr>
          <w:rFonts w:ascii="Arial" w:eastAsia="Calibri" w:hAnsi="Arial" w:cs="Arial"/>
          <w:lang w:val="es-ES_tradnl" w:eastAsia="en-US"/>
        </w:rPr>
        <w:t xml:space="preserve"> Espectáculos taurinos…………………………....8% </w:t>
      </w:r>
    </w:p>
    <w:p w14:paraId="3DABE975"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IV.-</w:t>
      </w:r>
      <w:r w:rsidRPr="00A92906">
        <w:rPr>
          <w:rFonts w:ascii="Arial" w:eastAsia="Calibri" w:hAnsi="Arial" w:cs="Arial"/>
          <w:lang w:val="es-ES_tradnl" w:eastAsia="en-US"/>
        </w:rPr>
        <w:t xml:space="preserve"> Box………………………………………………....8% </w:t>
      </w:r>
    </w:p>
    <w:p w14:paraId="0727FC8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V.- </w:t>
      </w:r>
      <w:r w:rsidRPr="00A92906">
        <w:rPr>
          <w:rFonts w:ascii="Arial" w:eastAsia="Calibri" w:hAnsi="Arial" w:cs="Arial"/>
          <w:lang w:val="es-ES_tradnl" w:eastAsia="en-US"/>
        </w:rPr>
        <w:t>Béisbol………………………………………………8%</w:t>
      </w:r>
    </w:p>
    <w:p w14:paraId="24109F44"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VI.-</w:t>
      </w:r>
      <w:r w:rsidRPr="00A92906">
        <w:rPr>
          <w:rFonts w:ascii="Arial" w:eastAsia="Calibri" w:hAnsi="Arial" w:cs="Arial"/>
          <w:lang w:val="es-ES_tradnl" w:eastAsia="en-US"/>
        </w:rPr>
        <w:t xml:space="preserve"> Bailes Populares................................................8%</w:t>
      </w:r>
    </w:p>
    <w:p w14:paraId="2CBAB8B7"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Vll.-</w:t>
      </w:r>
      <w:r w:rsidRPr="00A92906">
        <w:rPr>
          <w:rFonts w:ascii="Arial" w:eastAsia="Calibri" w:hAnsi="Arial" w:cs="Arial"/>
          <w:lang w:val="es-ES_tradnl" w:eastAsia="en-US"/>
        </w:rPr>
        <w:t xml:space="preserve"> Otros permitidos por la Ley de la Materia.........8%</w:t>
      </w:r>
    </w:p>
    <w:p w14:paraId="124D0320" w14:textId="77777777" w:rsidR="00A92906" w:rsidRPr="00A92906" w:rsidRDefault="00A92906" w:rsidP="00A92906">
      <w:pPr>
        <w:spacing w:line="360" w:lineRule="auto"/>
        <w:jc w:val="both"/>
        <w:rPr>
          <w:rFonts w:ascii="Arial" w:eastAsia="Calibri" w:hAnsi="Arial" w:cs="Arial"/>
          <w:lang w:val="es-ES_tradnl" w:eastAsia="en-US"/>
        </w:rPr>
      </w:pPr>
    </w:p>
    <w:p w14:paraId="2F7D9068"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No se causará el impuesto sobre espectáculos y diversiones públicas por funciones de teatro, ballet, ópera y otros eventos culturales.</w:t>
      </w:r>
    </w:p>
    <w:p w14:paraId="7F19BEF1"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19BF299A"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TÍTULO TERCERO</w:t>
      </w:r>
    </w:p>
    <w:p w14:paraId="55ABAAC6"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w:t>
      </w:r>
    </w:p>
    <w:p w14:paraId="35C33FC1"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1E719014"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I</w:t>
      </w:r>
    </w:p>
    <w:p w14:paraId="05B11541"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Licencias y Permisos</w:t>
      </w:r>
    </w:p>
    <w:p w14:paraId="758904C0"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2488250D"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15</w:t>
      </w:r>
      <w:r w:rsidRPr="00A92906">
        <w:rPr>
          <w:rFonts w:ascii="Arial" w:eastAsia="Calibri" w:hAnsi="Arial" w:cs="Arial"/>
          <w:lang w:val="es-ES_tradnl" w:eastAsia="en-US"/>
        </w:rPr>
        <w:t>.- Por el otorgamiento de las licencias o permisos a que hace referencia la Ley de Hacienda Municipal del Estado de Yucatán, se causarán y pagarán derechos de conformidad con las tarifas establecidas en los siguientes artículos.</w:t>
      </w:r>
    </w:p>
    <w:p w14:paraId="16021B66" w14:textId="77777777" w:rsidR="00A92906" w:rsidRPr="00A92906" w:rsidRDefault="00A92906" w:rsidP="00A92906">
      <w:pPr>
        <w:spacing w:line="360" w:lineRule="auto"/>
        <w:jc w:val="both"/>
        <w:rPr>
          <w:rFonts w:ascii="Arial" w:eastAsia="Calibri" w:hAnsi="Arial" w:cs="Arial"/>
          <w:b/>
          <w:lang w:val="es-ES_tradnl" w:eastAsia="en-US"/>
        </w:rPr>
      </w:pPr>
    </w:p>
    <w:p w14:paraId="69E1C9F4"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16</w:t>
      </w:r>
      <w:r w:rsidRPr="00A92906">
        <w:rPr>
          <w:rFonts w:ascii="Arial" w:eastAsia="Calibri" w:hAnsi="Arial" w:cs="Arial"/>
          <w:lang w:val="es-ES_tradnl" w:eastAsia="en-US"/>
        </w:rPr>
        <w:t xml:space="preserve">.- En el otorgamiento de las licencias para el funcionamiento de giros relacionados con la venta de bebidas alcohólicas se cobrará una cuota de acuerdo a la siguiente tarifa: </w:t>
      </w:r>
    </w:p>
    <w:p w14:paraId="160D94CC" w14:textId="77777777" w:rsidR="00A92906" w:rsidRPr="00A92906" w:rsidRDefault="00A92906" w:rsidP="00A92906">
      <w:pPr>
        <w:spacing w:line="360" w:lineRule="auto"/>
        <w:jc w:val="both"/>
        <w:rPr>
          <w:rFonts w:ascii="Arial" w:eastAsia="Calibri" w:hAnsi="Arial" w:cs="Arial"/>
          <w:lang w:val="es-ES_tradnl" w:eastAsia="en-US"/>
        </w:rPr>
      </w:pPr>
    </w:p>
    <w:p w14:paraId="221212F4"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l.- </w:t>
      </w:r>
      <w:r w:rsidRPr="00A92906">
        <w:rPr>
          <w:rFonts w:ascii="Arial" w:eastAsia="Calibri" w:hAnsi="Arial" w:cs="Arial"/>
          <w:lang w:val="es-ES_tradnl" w:eastAsia="en-US"/>
        </w:rPr>
        <w:t xml:space="preserve">Vinaterías o licorerías................................................................. $ 5,000.00 </w:t>
      </w:r>
    </w:p>
    <w:p w14:paraId="2A6DE10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w:t>
      </w:r>
      <w:r w:rsidRPr="00A92906">
        <w:rPr>
          <w:rFonts w:ascii="Arial" w:eastAsia="Calibri" w:hAnsi="Arial" w:cs="Arial"/>
          <w:lang w:val="es-ES_tradnl" w:eastAsia="en-US"/>
        </w:rPr>
        <w:t xml:space="preserve"> Expendios de cerveza................................................................ $ 2,500.00 </w:t>
      </w:r>
    </w:p>
    <w:p w14:paraId="545D85FB"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lll.-</w:t>
      </w:r>
      <w:r w:rsidRPr="00A92906">
        <w:rPr>
          <w:rFonts w:ascii="Arial" w:eastAsia="Calibri" w:hAnsi="Arial" w:cs="Arial"/>
          <w:lang w:val="es-ES_tradnl" w:eastAsia="en-US"/>
        </w:rPr>
        <w:t xml:space="preserve"> Supermercados y minisúper con departamento de licores…....$ 5,000.00</w:t>
      </w:r>
    </w:p>
    <w:p w14:paraId="22E9C4E1"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IV.-</w:t>
      </w:r>
      <w:r w:rsidRPr="00A92906">
        <w:rPr>
          <w:rFonts w:ascii="Arial" w:eastAsia="Calibri" w:hAnsi="Arial" w:cs="Arial"/>
          <w:lang w:val="es-ES_tradnl" w:eastAsia="en-US"/>
        </w:rPr>
        <w:t xml:space="preserve"> Cantinas o bares....................................................................... $ 3,000.00</w:t>
      </w:r>
    </w:p>
    <w:p w14:paraId="7D32A548"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V.- </w:t>
      </w:r>
      <w:r w:rsidRPr="00A92906">
        <w:rPr>
          <w:rFonts w:ascii="Arial" w:eastAsia="Calibri" w:hAnsi="Arial" w:cs="Arial"/>
          <w:lang w:val="es-ES_tradnl" w:eastAsia="en-US"/>
        </w:rPr>
        <w:t>Restaurante-bar……………………………………………………. $ 3,000.00</w:t>
      </w:r>
    </w:p>
    <w:p w14:paraId="1AFBA82E" w14:textId="77777777" w:rsidR="00A92906" w:rsidRPr="00A92906" w:rsidRDefault="00A92906" w:rsidP="00A92906">
      <w:pPr>
        <w:spacing w:line="360" w:lineRule="auto"/>
        <w:jc w:val="both"/>
        <w:rPr>
          <w:rFonts w:ascii="Arial" w:eastAsia="Calibri" w:hAnsi="Arial" w:cs="Arial"/>
          <w:b/>
          <w:lang w:val="es-ES_tradnl" w:eastAsia="en-US"/>
        </w:rPr>
      </w:pPr>
    </w:p>
    <w:p w14:paraId="436FAB47"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Artículo 17.- </w:t>
      </w:r>
      <w:r w:rsidRPr="00A92906">
        <w:rPr>
          <w:rFonts w:ascii="Arial" w:eastAsia="Calibri" w:hAnsi="Arial" w:cs="Arial"/>
          <w:lang w:val="es-ES_tradnl" w:eastAsia="en-US"/>
        </w:rPr>
        <w:t>Por el otorgamiento de la revalidación de licencias para el funcionamiento de los establecimientos que se relacionan en el artículo 16 de esta ley, se pagará un derecho conforme a la siguiente tarifa:</w:t>
      </w:r>
    </w:p>
    <w:p w14:paraId="2E0A8FF8" w14:textId="77777777" w:rsidR="00A92906" w:rsidRPr="00A92906" w:rsidRDefault="00A92906" w:rsidP="00A92906">
      <w:pPr>
        <w:spacing w:line="360" w:lineRule="auto"/>
        <w:jc w:val="both"/>
        <w:rPr>
          <w:rFonts w:ascii="Arial" w:eastAsia="Calibri" w:hAnsi="Arial" w:cs="Arial"/>
          <w:lang w:val="es-ES_tradnl" w:eastAsia="en-US"/>
        </w:rPr>
      </w:pPr>
    </w:p>
    <w:p w14:paraId="6641FA61"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l.- </w:t>
      </w:r>
      <w:r w:rsidRPr="00A92906">
        <w:rPr>
          <w:rFonts w:ascii="Arial" w:eastAsia="Calibri" w:hAnsi="Arial" w:cs="Arial"/>
          <w:lang w:val="es-ES_tradnl" w:eastAsia="en-US"/>
        </w:rPr>
        <w:t>Vinaterías o licorerías……………………………………………….$ 5,000.00</w:t>
      </w:r>
    </w:p>
    <w:p w14:paraId="0C2F3A8D"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w:t>
      </w:r>
      <w:r w:rsidRPr="00A92906">
        <w:rPr>
          <w:rFonts w:ascii="Arial" w:eastAsia="Calibri" w:hAnsi="Arial" w:cs="Arial"/>
          <w:lang w:val="es-ES_tradnl" w:eastAsia="en-US"/>
        </w:rPr>
        <w:t xml:space="preserve"> Expendios de cerveza................................................................$ 2,500.00</w:t>
      </w:r>
    </w:p>
    <w:p w14:paraId="0AE5E88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lll.-</w:t>
      </w:r>
      <w:r w:rsidRPr="00A92906">
        <w:rPr>
          <w:rFonts w:ascii="Arial" w:eastAsia="Calibri" w:hAnsi="Arial" w:cs="Arial"/>
          <w:lang w:val="es-ES_tradnl" w:eastAsia="en-US"/>
        </w:rPr>
        <w:t xml:space="preserve"> Supermercados y minisúper con departamento de licores…...$ 3,000.00</w:t>
      </w:r>
    </w:p>
    <w:p w14:paraId="31152F99"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IV.-</w:t>
      </w:r>
      <w:r w:rsidRPr="00A92906">
        <w:rPr>
          <w:rFonts w:ascii="Arial" w:eastAsia="Calibri" w:hAnsi="Arial" w:cs="Arial"/>
          <w:lang w:val="es-ES_tradnl" w:eastAsia="en-US"/>
        </w:rPr>
        <w:t xml:space="preserve"> Cantinas o bares......................................................................$ 3,000.00</w:t>
      </w:r>
    </w:p>
    <w:p w14:paraId="14CFC3CC"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V.- </w:t>
      </w:r>
      <w:r w:rsidRPr="00A92906">
        <w:rPr>
          <w:rFonts w:ascii="Arial" w:eastAsia="Calibri" w:hAnsi="Arial" w:cs="Arial"/>
          <w:lang w:val="es-ES_tradnl" w:eastAsia="en-US"/>
        </w:rPr>
        <w:t>Restaurante-bar……………………………………………………$ 2,500.00</w:t>
      </w:r>
    </w:p>
    <w:p w14:paraId="019719F7" w14:textId="77777777" w:rsidR="00A92906" w:rsidRPr="00A92906" w:rsidRDefault="00A92906" w:rsidP="00A92906">
      <w:pPr>
        <w:spacing w:line="360" w:lineRule="auto"/>
        <w:jc w:val="both"/>
        <w:rPr>
          <w:rFonts w:ascii="Arial" w:eastAsia="Calibri" w:hAnsi="Arial" w:cs="Arial"/>
          <w:b/>
          <w:lang w:val="es-ES_tradnl" w:eastAsia="en-US"/>
        </w:rPr>
      </w:pPr>
    </w:p>
    <w:p w14:paraId="1CCBDCB1"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18</w:t>
      </w:r>
      <w:r w:rsidRPr="00A92906">
        <w:rPr>
          <w:rFonts w:ascii="Arial" w:eastAsia="Calibri" w:hAnsi="Arial" w:cs="Arial"/>
          <w:lang w:val="es-ES_tradnl" w:eastAsia="en-US"/>
        </w:rPr>
        <w:t>.- Por los permisos eventuales para el funcionamiento de giros relacionados con la venta de bebidas alcohólicas se les aplicara la cuota de $ 1,000.00 diarios.</w:t>
      </w:r>
    </w:p>
    <w:p w14:paraId="53DE4279" w14:textId="77777777" w:rsidR="00A92906" w:rsidRPr="00A92906" w:rsidRDefault="00A92906" w:rsidP="00A92906">
      <w:pPr>
        <w:spacing w:line="360" w:lineRule="auto"/>
        <w:jc w:val="both"/>
        <w:rPr>
          <w:rFonts w:ascii="Arial" w:eastAsia="Calibri" w:hAnsi="Arial" w:cs="Arial"/>
          <w:b/>
          <w:lang w:val="es-ES_tradnl" w:eastAsia="en-US"/>
        </w:rPr>
      </w:pPr>
    </w:p>
    <w:p w14:paraId="10A90EF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19</w:t>
      </w:r>
      <w:r w:rsidRPr="00A92906">
        <w:rPr>
          <w:rFonts w:ascii="Arial" w:eastAsia="Calibri" w:hAnsi="Arial" w:cs="Arial"/>
          <w:lang w:val="es-ES_tradnl" w:eastAsia="en-US"/>
        </w:rPr>
        <w:t>.- Para el otorgamiento de las licencias, permisos o autorizaciones para el funcionamiento de establecimientos o locales comerciales o de servicios, distintos, al de los giros que sean por enajenación de bebidas alcohólicas o la prestación de servicios que incluyan el expendio de dichas bebidas, se pagará un derecho por expedición y revalidación de acuerdo a las siguientes tarifas:</w:t>
      </w:r>
    </w:p>
    <w:p w14:paraId="40AEC96E" w14:textId="77777777" w:rsidR="00A92906" w:rsidRPr="00A92906" w:rsidRDefault="00A92906" w:rsidP="00A92906">
      <w:pPr>
        <w:spacing w:line="360" w:lineRule="auto"/>
        <w:jc w:val="both"/>
        <w:rPr>
          <w:rFonts w:ascii="Arial" w:eastAsia="Calibri" w:hAnsi="Arial" w:cs="Arial"/>
          <w:lang w:val="es-ES_tradnl" w:eastAsia="en-US"/>
        </w:rPr>
      </w:pPr>
    </w:p>
    <w:p w14:paraId="0C725C4D"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w:t>
      </w:r>
      <w:r w:rsidRPr="00A92906">
        <w:rPr>
          <w:rFonts w:ascii="Arial" w:eastAsia="Calibri" w:hAnsi="Arial" w:cs="Arial"/>
          <w:lang w:val="es-ES_tradnl" w:eastAsia="en-US"/>
        </w:rPr>
        <w:t xml:space="preserve"> Licencia comercial, autorización…………………………...………$ 115.00</w:t>
      </w:r>
    </w:p>
    <w:p w14:paraId="1A4BB99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w:t>
      </w:r>
      <w:r w:rsidRPr="00A92906">
        <w:rPr>
          <w:rFonts w:ascii="Arial" w:eastAsia="Calibri" w:hAnsi="Arial" w:cs="Arial"/>
          <w:lang w:val="es-ES_tradnl" w:eastAsia="en-US"/>
        </w:rPr>
        <w:t xml:space="preserve"> Revalidación de licencia.............................................................$ 115.00</w:t>
      </w:r>
    </w:p>
    <w:p w14:paraId="661A76A4" w14:textId="77777777" w:rsidR="00A92906" w:rsidRPr="00A92906" w:rsidRDefault="00A92906" w:rsidP="00A92906">
      <w:pPr>
        <w:spacing w:line="360" w:lineRule="auto"/>
        <w:jc w:val="both"/>
        <w:rPr>
          <w:rFonts w:ascii="Arial" w:eastAsia="Calibri" w:hAnsi="Arial" w:cs="Arial"/>
          <w:b/>
          <w:lang w:val="es-ES_tradnl" w:eastAsia="en-US"/>
        </w:rPr>
      </w:pPr>
    </w:p>
    <w:p w14:paraId="20466DA9"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20</w:t>
      </w:r>
      <w:r w:rsidRPr="00A92906">
        <w:rPr>
          <w:rFonts w:ascii="Arial" w:eastAsia="Calibri" w:hAnsi="Arial" w:cs="Arial"/>
          <w:lang w:val="es-ES_tradnl" w:eastAsia="en-US"/>
        </w:rPr>
        <w:t>.- Por el otorgamiento de los permisos a que hace referencia el artículo 53 fracción lll de la Ley de Hacienda Municipal del Estado de Yucatán, se causarán y pagarán derechos de acuerdo con las siguientes tarifas:</w:t>
      </w:r>
    </w:p>
    <w:p w14:paraId="48E9BE71" w14:textId="77777777" w:rsidR="00A92906" w:rsidRPr="00A92906" w:rsidRDefault="00A92906" w:rsidP="00A92906">
      <w:pPr>
        <w:spacing w:line="360" w:lineRule="auto"/>
        <w:jc w:val="both"/>
        <w:rPr>
          <w:rFonts w:ascii="Arial" w:eastAsia="Calibri" w:hAnsi="Arial" w:cs="Arial"/>
          <w:b/>
          <w:lang w:val="es-ES_tradnl" w:eastAsia="en-US"/>
        </w:rPr>
      </w:pPr>
    </w:p>
    <w:p w14:paraId="4A3BCAEB"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I.-</w:t>
      </w:r>
      <w:r w:rsidRPr="00A92906">
        <w:rPr>
          <w:rFonts w:ascii="Arial" w:eastAsia="Calibri" w:hAnsi="Arial" w:cs="Arial"/>
          <w:lang w:val="es-ES_tradnl" w:eastAsia="en-US"/>
        </w:rPr>
        <w:t xml:space="preserve"> Por el otorgamiento de los permisos para luz y sonido, bailes populares y verbenas, se causarán y pagarán derechos de $500.00 por día. </w:t>
      </w:r>
    </w:p>
    <w:p w14:paraId="72E4795A" w14:textId="77777777" w:rsidR="00A92906" w:rsidRPr="00A92906" w:rsidRDefault="00A92906" w:rsidP="00A92906">
      <w:pPr>
        <w:spacing w:line="360" w:lineRule="auto"/>
        <w:jc w:val="both"/>
        <w:rPr>
          <w:rFonts w:ascii="Arial" w:eastAsia="Calibri" w:hAnsi="Arial" w:cs="Arial"/>
          <w:b/>
          <w:lang w:val="es-ES_tradnl" w:eastAsia="en-US"/>
        </w:rPr>
      </w:pPr>
      <w:r w:rsidRPr="00A92906">
        <w:rPr>
          <w:rFonts w:ascii="Arial" w:eastAsia="Calibri" w:hAnsi="Arial" w:cs="Arial"/>
          <w:b/>
          <w:lang w:val="es-ES_tradnl" w:eastAsia="en-US"/>
        </w:rPr>
        <w:t xml:space="preserve">II.- </w:t>
      </w:r>
      <w:r w:rsidRPr="00A92906">
        <w:rPr>
          <w:rFonts w:ascii="Arial" w:eastAsia="Calibri" w:hAnsi="Arial" w:cs="Arial"/>
          <w:lang w:val="es-ES_tradnl" w:eastAsia="en-US"/>
        </w:rPr>
        <w:t>Por el otorgamiento de los permisos para cosos taurinos, se causarán y pagarán derechos de $50.00 por día por cada uno de los palqueros.</w:t>
      </w:r>
    </w:p>
    <w:p w14:paraId="421065A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III.- </w:t>
      </w:r>
      <w:r w:rsidRPr="00A92906">
        <w:rPr>
          <w:rFonts w:ascii="Arial" w:eastAsia="Calibri" w:hAnsi="Arial" w:cs="Arial"/>
          <w:lang w:val="es-ES_tradnl" w:eastAsia="en-US"/>
        </w:rPr>
        <w:t xml:space="preserve">Por el permiso para el cierre de calles por fiestas o cualquier evento o espectáculo en la vía pública, por aprobación del H. Cabildo de Tekom, Yucatán para el ejercicio 2024, en apoyo a la economía de sus habitantes, estará exento de pago. </w:t>
      </w:r>
    </w:p>
    <w:p w14:paraId="0A19CB4F" w14:textId="77777777" w:rsidR="00A92906" w:rsidRPr="00A92906" w:rsidRDefault="00A92906" w:rsidP="00A92906">
      <w:pPr>
        <w:spacing w:line="360" w:lineRule="auto"/>
        <w:jc w:val="both"/>
        <w:rPr>
          <w:rFonts w:ascii="Arial" w:eastAsia="Calibri" w:hAnsi="Arial" w:cs="Arial"/>
          <w:lang w:val="es-ES_tradnl" w:eastAsia="en-US"/>
        </w:rPr>
      </w:pPr>
    </w:p>
    <w:p w14:paraId="1A995C49"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II</w:t>
      </w:r>
    </w:p>
    <w:p w14:paraId="0876140C"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Servicios de Vigilancia</w:t>
      </w:r>
    </w:p>
    <w:p w14:paraId="34EBB453" w14:textId="77777777" w:rsidR="00A92906" w:rsidRPr="00A92906" w:rsidRDefault="00A92906" w:rsidP="00A92906">
      <w:pPr>
        <w:spacing w:line="360" w:lineRule="auto"/>
        <w:jc w:val="both"/>
        <w:rPr>
          <w:rFonts w:ascii="Arial" w:eastAsia="Calibri" w:hAnsi="Arial" w:cs="Arial"/>
          <w:b/>
          <w:lang w:val="es-ES_tradnl" w:eastAsia="en-US"/>
        </w:rPr>
      </w:pPr>
    </w:p>
    <w:p w14:paraId="5171B52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21</w:t>
      </w:r>
      <w:r w:rsidRPr="00A92906">
        <w:rPr>
          <w:rFonts w:ascii="Arial" w:eastAsia="Calibri" w:hAnsi="Arial" w:cs="Arial"/>
          <w:lang w:val="es-ES_tradnl" w:eastAsia="en-US"/>
        </w:rPr>
        <w:t xml:space="preserve">.- Por los servicios de vigilancia que preste el Ayuntamiento se pagará por cada elemento de vigilancia asignado, una cuota de acuerdo a la siguiente tarifa: </w:t>
      </w:r>
    </w:p>
    <w:p w14:paraId="1240AE88" w14:textId="77777777" w:rsidR="00A92906" w:rsidRPr="00A92906" w:rsidRDefault="00A92906" w:rsidP="00A92906">
      <w:pPr>
        <w:spacing w:line="360" w:lineRule="auto"/>
        <w:jc w:val="both"/>
        <w:rPr>
          <w:rFonts w:ascii="Arial" w:eastAsia="Calibri" w:hAnsi="Arial" w:cs="Arial"/>
          <w:color w:val="000000"/>
          <w:lang w:val="es-ES_tradnl" w:eastAsia="en-US"/>
        </w:rPr>
      </w:pPr>
    </w:p>
    <w:p w14:paraId="567464CE" w14:textId="77777777" w:rsidR="00A92906" w:rsidRPr="00A92906" w:rsidRDefault="00A92906" w:rsidP="00A92906">
      <w:pPr>
        <w:spacing w:line="360" w:lineRule="auto"/>
        <w:jc w:val="both"/>
        <w:rPr>
          <w:rFonts w:ascii="Arial" w:eastAsia="Calibri" w:hAnsi="Arial" w:cs="Arial"/>
          <w:color w:val="000000"/>
          <w:lang w:val="es-ES_tradnl" w:eastAsia="en-US"/>
        </w:rPr>
      </w:pPr>
      <w:r w:rsidRPr="00A92906">
        <w:rPr>
          <w:rFonts w:ascii="Arial" w:eastAsia="Calibri" w:hAnsi="Arial" w:cs="Arial"/>
          <w:b/>
          <w:color w:val="000000"/>
          <w:lang w:val="es-ES_tradnl" w:eastAsia="en-US"/>
        </w:rPr>
        <w:t xml:space="preserve">l.- </w:t>
      </w:r>
      <w:r w:rsidRPr="00A92906">
        <w:rPr>
          <w:rFonts w:ascii="Arial" w:eastAsia="Calibri" w:hAnsi="Arial" w:cs="Arial"/>
          <w:color w:val="000000"/>
          <w:lang w:val="es-ES_tradnl" w:eastAsia="en-US"/>
        </w:rPr>
        <w:t xml:space="preserve">Día por agente......................................................... $ 200.00 </w:t>
      </w:r>
    </w:p>
    <w:p w14:paraId="4A4C2507"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ll.-</w:t>
      </w:r>
      <w:r w:rsidRPr="00A92906">
        <w:rPr>
          <w:rFonts w:ascii="Arial" w:eastAsia="Calibri" w:hAnsi="Arial" w:cs="Arial"/>
          <w:lang w:val="es-ES_tradnl" w:eastAsia="en-US"/>
        </w:rPr>
        <w:t xml:space="preserve"> Hora por agente ..................................................... $  50.00</w:t>
      </w:r>
    </w:p>
    <w:p w14:paraId="6635507D" w14:textId="77777777" w:rsidR="00A92906" w:rsidRPr="00A92906" w:rsidRDefault="00A92906" w:rsidP="00A92906">
      <w:pPr>
        <w:spacing w:line="360" w:lineRule="auto"/>
        <w:jc w:val="center"/>
        <w:rPr>
          <w:rFonts w:ascii="Arial" w:eastAsia="Calibri" w:hAnsi="Arial" w:cs="Arial"/>
          <w:b/>
          <w:lang w:val="es-ES_tradnl" w:eastAsia="en-US"/>
        </w:rPr>
      </w:pPr>
    </w:p>
    <w:p w14:paraId="265DA82C" w14:textId="0A93DAB5" w:rsidR="00A92906" w:rsidRPr="00A92906" w:rsidRDefault="00711792" w:rsidP="00A92906">
      <w:pPr>
        <w:spacing w:line="360" w:lineRule="auto"/>
        <w:jc w:val="center"/>
        <w:rPr>
          <w:rFonts w:ascii="Arial" w:eastAsia="Calibri" w:hAnsi="Arial" w:cs="Arial"/>
          <w:b/>
          <w:lang w:val="es-ES_tradnl" w:eastAsia="en-US"/>
        </w:rPr>
      </w:pPr>
      <w:r>
        <w:rPr>
          <w:rFonts w:ascii="Arial" w:eastAsia="Calibri" w:hAnsi="Arial" w:cs="Arial"/>
          <w:b/>
          <w:lang w:val="es-ES_tradnl" w:eastAsia="en-US"/>
        </w:rPr>
        <w:br w:type="column"/>
      </w:r>
      <w:r w:rsidR="00A92906" w:rsidRPr="00A92906">
        <w:rPr>
          <w:rFonts w:ascii="Arial" w:eastAsia="Calibri" w:hAnsi="Arial" w:cs="Arial"/>
          <w:b/>
          <w:lang w:val="es-ES_tradnl" w:eastAsia="en-US"/>
        </w:rPr>
        <w:t xml:space="preserve">CAPÍTULO </w:t>
      </w:r>
      <w:proofErr w:type="spellStart"/>
      <w:r w:rsidR="00A92906" w:rsidRPr="00A92906">
        <w:rPr>
          <w:rFonts w:ascii="Arial" w:eastAsia="Calibri" w:hAnsi="Arial" w:cs="Arial"/>
          <w:b/>
          <w:lang w:val="es-ES_tradnl" w:eastAsia="en-US"/>
        </w:rPr>
        <w:t>lll</w:t>
      </w:r>
      <w:proofErr w:type="spellEnd"/>
    </w:p>
    <w:p w14:paraId="720974E0"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Derechos por Servicios de Limpia </w:t>
      </w:r>
    </w:p>
    <w:p w14:paraId="6FD5ADDB" w14:textId="77777777" w:rsidR="00A92906" w:rsidRPr="00A92906" w:rsidRDefault="00A92906" w:rsidP="00A92906">
      <w:pPr>
        <w:spacing w:line="360" w:lineRule="auto"/>
        <w:jc w:val="both"/>
        <w:rPr>
          <w:rFonts w:ascii="Arial" w:eastAsia="Calibri" w:hAnsi="Arial" w:cs="Arial"/>
          <w:b/>
          <w:color w:val="000000"/>
          <w:lang w:val="es-ES_tradnl" w:eastAsia="en-US"/>
        </w:rPr>
      </w:pPr>
    </w:p>
    <w:p w14:paraId="737BADC1"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color w:val="000000"/>
          <w:lang w:val="es-ES_tradnl" w:eastAsia="en-US"/>
        </w:rPr>
        <w:t>Artículo 22</w:t>
      </w:r>
      <w:r w:rsidRPr="00A92906">
        <w:rPr>
          <w:rFonts w:ascii="Arial" w:eastAsia="Calibri" w:hAnsi="Arial" w:cs="Arial"/>
          <w:color w:val="000000"/>
          <w:lang w:val="es-ES_tradnl" w:eastAsia="en-US"/>
        </w:rPr>
        <w:t xml:space="preserve">.- Por los derechos correspondientes al servicio de limpia, por aprobación del H. Cabildo de </w:t>
      </w:r>
      <w:r w:rsidRPr="00A92906">
        <w:rPr>
          <w:rFonts w:ascii="Arial" w:eastAsia="Calibri" w:hAnsi="Arial" w:cs="Arial"/>
          <w:lang w:val="es-ES_tradnl" w:eastAsia="en-US"/>
        </w:rPr>
        <w:t>Tekom, Yucatán para el ejercicio 2024, en apoyo a la economía de sus habitantes, estará exento de pago.</w:t>
      </w:r>
    </w:p>
    <w:p w14:paraId="6AC5C769" w14:textId="77777777" w:rsidR="00A92906" w:rsidRPr="00A92906" w:rsidRDefault="00A92906" w:rsidP="00A92906">
      <w:pPr>
        <w:spacing w:line="360" w:lineRule="auto"/>
        <w:jc w:val="both"/>
        <w:rPr>
          <w:rFonts w:ascii="Arial" w:eastAsia="Calibri" w:hAnsi="Arial" w:cs="Arial"/>
          <w:b/>
          <w:color w:val="000000"/>
          <w:lang w:val="es-ES_tradnl" w:eastAsia="en-US"/>
        </w:rPr>
      </w:pPr>
    </w:p>
    <w:p w14:paraId="4080028D" w14:textId="77777777" w:rsidR="00A92906" w:rsidRPr="00A92906" w:rsidRDefault="00A92906" w:rsidP="00A92906">
      <w:pPr>
        <w:spacing w:line="360" w:lineRule="auto"/>
        <w:jc w:val="both"/>
        <w:rPr>
          <w:rFonts w:ascii="Arial" w:eastAsia="Calibri" w:hAnsi="Arial" w:cs="Arial"/>
          <w:color w:val="000000"/>
          <w:lang w:val="es-ES_tradnl" w:eastAsia="en-US"/>
        </w:rPr>
      </w:pPr>
      <w:r w:rsidRPr="00A92906">
        <w:rPr>
          <w:rFonts w:ascii="Arial" w:eastAsia="Calibri" w:hAnsi="Arial" w:cs="Arial"/>
          <w:b/>
          <w:color w:val="000000"/>
          <w:lang w:val="es-ES_tradnl" w:eastAsia="en-US"/>
        </w:rPr>
        <w:t>Artículo 23</w:t>
      </w:r>
      <w:r w:rsidRPr="00A92906">
        <w:rPr>
          <w:rFonts w:ascii="Arial" w:eastAsia="Calibri" w:hAnsi="Arial" w:cs="Arial"/>
          <w:color w:val="000000"/>
          <w:lang w:val="es-ES_tradnl" w:eastAsia="en-US"/>
        </w:rPr>
        <w:t xml:space="preserve">.- El derecho por el uso de basurero propiedad del Municipio, </w:t>
      </w:r>
      <w:r w:rsidRPr="00A92906">
        <w:rPr>
          <w:rFonts w:ascii="Arial" w:eastAsia="Calibri" w:hAnsi="Arial" w:cs="Arial"/>
          <w:lang w:val="es-ES_tradnl" w:eastAsia="en-US"/>
        </w:rPr>
        <w:t xml:space="preserve">por aprobación del H. Cabildo de Tekom, Yucatán para el ejercicio 2024, en apoyo a la economía de sus habitantes, estará exento de pago. </w:t>
      </w:r>
      <w:r w:rsidRPr="00A92906">
        <w:rPr>
          <w:rFonts w:ascii="Arial" w:eastAsia="Calibri" w:hAnsi="Arial" w:cs="Arial"/>
          <w:color w:val="000000"/>
          <w:lang w:val="es-ES_tradnl" w:eastAsia="en-US"/>
        </w:rPr>
        <w:t xml:space="preserve"> </w:t>
      </w:r>
    </w:p>
    <w:p w14:paraId="09EEBB5C" w14:textId="77777777" w:rsidR="00A92906" w:rsidRPr="00A92906" w:rsidRDefault="00A92906" w:rsidP="00A92906">
      <w:pPr>
        <w:spacing w:line="360" w:lineRule="auto"/>
        <w:jc w:val="both"/>
        <w:rPr>
          <w:rFonts w:ascii="Arial" w:eastAsia="Calibri" w:hAnsi="Arial" w:cs="Arial"/>
          <w:b/>
          <w:lang w:val="es-ES_tradnl" w:eastAsia="en-US"/>
        </w:rPr>
      </w:pPr>
    </w:p>
    <w:p w14:paraId="26966D9F"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lV</w:t>
      </w:r>
    </w:p>
    <w:p w14:paraId="73F84540"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Derechos por Servicios de Agua Potable </w:t>
      </w:r>
    </w:p>
    <w:p w14:paraId="168595F3" w14:textId="77777777" w:rsidR="00A92906" w:rsidRPr="00A92906" w:rsidRDefault="00A92906" w:rsidP="00A92906">
      <w:pPr>
        <w:spacing w:line="360" w:lineRule="auto"/>
        <w:jc w:val="both"/>
        <w:rPr>
          <w:rFonts w:ascii="Arial" w:eastAsia="Calibri" w:hAnsi="Arial" w:cs="Arial"/>
          <w:b/>
          <w:lang w:val="es-ES_tradnl" w:eastAsia="en-US"/>
        </w:rPr>
      </w:pPr>
    </w:p>
    <w:p w14:paraId="1DD63BC2" w14:textId="77777777" w:rsidR="00A92906" w:rsidRPr="00A92906" w:rsidRDefault="00A92906" w:rsidP="00A92906">
      <w:pPr>
        <w:spacing w:line="360" w:lineRule="auto"/>
        <w:jc w:val="both"/>
        <w:rPr>
          <w:rFonts w:ascii="Arial" w:eastAsia="Calibri" w:hAnsi="Arial" w:cs="Arial"/>
          <w:b/>
          <w:lang w:val="es-ES_tradnl" w:eastAsia="en-US"/>
        </w:rPr>
      </w:pPr>
      <w:r w:rsidRPr="00A92906">
        <w:rPr>
          <w:rFonts w:ascii="Arial" w:eastAsia="Calibri" w:hAnsi="Arial" w:cs="Arial"/>
          <w:b/>
          <w:lang w:val="es-ES_tradnl" w:eastAsia="en-US"/>
        </w:rPr>
        <w:t>Artículo 24</w:t>
      </w:r>
      <w:r w:rsidRPr="00A92906">
        <w:rPr>
          <w:rFonts w:ascii="Arial" w:eastAsia="Calibri" w:hAnsi="Arial" w:cs="Arial"/>
          <w:lang w:val="es-ES_tradnl" w:eastAsia="en-US"/>
        </w:rPr>
        <w:t>.- Por los servicios de agua potable que preste el Municipio, por aprobación del H. Cabildo de Tekom, Yucatán, para el ejercicio 2024, en apoyo a la economía de sus habitantes, estará exento de pago.</w:t>
      </w:r>
    </w:p>
    <w:p w14:paraId="3EBF48F5" w14:textId="77777777" w:rsidR="00A92906" w:rsidRPr="00A92906" w:rsidRDefault="00A92906" w:rsidP="00A92906">
      <w:pPr>
        <w:spacing w:line="360" w:lineRule="auto"/>
        <w:jc w:val="center"/>
        <w:rPr>
          <w:rFonts w:ascii="Arial" w:eastAsia="Calibri" w:hAnsi="Arial" w:cs="Arial"/>
          <w:b/>
          <w:lang w:val="es-ES_tradnl" w:eastAsia="en-US"/>
        </w:rPr>
      </w:pPr>
    </w:p>
    <w:p w14:paraId="4B5EC3C8"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V</w:t>
      </w:r>
    </w:p>
    <w:p w14:paraId="0D89B543"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Certificados y Constancias</w:t>
      </w:r>
    </w:p>
    <w:p w14:paraId="76FB8A80" w14:textId="77777777" w:rsidR="00A92906" w:rsidRPr="00A92906" w:rsidRDefault="00A92906" w:rsidP="00A92906">
      <w:pPr>
        <w:spacing w:line="360" w:lineRule="auto"/>
        <w:jc w:val="both"/>
        <w:rPr>
          <w:rFonts w:ascii="Arial" w:eastAsia="Calibri" w:hAnsi="Arial" w:cs="Arial"/>
          <w:b/>
          <w:lang w:val="es-ES_tradnl" w:eastAsia="en-US"/>
        </w:rPr>
      </w:pPr>
    </w:p>
    <w:p w14:paraId="2AFD556D"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25</w:t>
      </w:r>
      <w:r w:rsidRPr="00A92906">
        <w:rPr>
          <w:rFonts w:ascii="Arial" w:eastAsia="Calibri" w:hAnsi="Arial" w:cs="Arial"/>
          <w:lang w:val="es-ES_tradnl" w:eastAsia="en-US"/>
        </w:rPr>
        <w:t>.- Por los certificados y constancias que expida la autoridad municipal, se pagarán las cuotas siguientes:</w:t>
      </w:r>
    </w:p>
    <w:p w14:paraId="53C2F310" w14:textId="77777777" w:rsidR="00A92906" w:rsidRPr="00A92906" w:rsidRDefault="00A92906" w:rsidP="00A92906">
      <w:pPr>
        <w:spacing w:line="360" w:lineRule="auto"/>
        <w:rPr>
          <w:rFonts w:ascii="Arial" w:eastAsia="Calibri" w:hAnsi="Arial" w:cs="Arial"/>
          <w:color w:val="000000"/>
          <w:lang w:val="es-ES_tradnl" w:eastAsia="en-US"/>
        </w:rPr>
      </w:pPr>
    </w:p>
    <w:p w14:paraId="78F39D0D" w14:textId="77777777" w:rsidR="00A92906" w:rsidRPr="00A92906" w:rsidRDefault="00A92906" w:rsidP="00A92906">
      <w:pPr>
        <w:spacing w:line="360" w:lineRule="auto"/>
        <w:rPr>
          <w:rFonts w:ascii="Arial" w:eastAsia="Calibri" w:hAnsi="Arial" w:cs="Arial"/>
          <w:color w:val="000000"/>
          <w:lang w:val="es-ES_tradnl" w:eastAsia="en-US"/>
        </w:rPr>
      </w:pPr>
      <w:r w:rsidRPr="00A92906">
        <w:rPr>
          <w:rFonts w:ascii="Arial" w:eastAsia="Calibri" w:hAnsi="Arial" w:cs="Arial"/>
          <w:b/>
          <w:color w:val="000000"/>
          <w:lang w:val="es-ES_tradnl" w:eastAsia="en-US"/>
        </w:rPr>
        <w:t xml:space="preserve">l.- </w:t>
      </w:r>
      <w:r w:rsidRPr="00A92906">
        <w:rPr>
          <w:rFonts w:ascii="Arial" w:eastAsia="Calibri" w:hAnsi="Arial" w:cs="Arial"/>
          <w:color w:val="000000"/>
          <w:lang w:val="es-ES_tradnl" w:eastAsia="en-US"/>
        </w:rPr>
        <w:t xml:space="preserve">Por cada certificado que expida el Ayuntamiento…………………….$     30.00 </w:t>
      </w:r>
    </w:p>
    <w:p w14:paraId="34DCFFAC" w14:textId="77777777" w:rsidR="00A92906" w:rsidRPr="00A92906" w:rsidRDefault="00A92906" w:rsidP="00A92906">
      <w:pPr>
        <w:spacing w:line="360" w:lineRule="auto"/>
        <w:rPr>
          <w:rFonts w:ascii="Arial" w:eastAsia="Calibri" w:hAnsi="Arial" w:cs="Arial"/>
          <w:color w:val="000000"/>
          <w:lang w:val="es-ES_tradnl" w:eastAsia="en-US"/>
        </w:rPr>
      </w:pPr>
      <w:r w:rsidRPr="00A92906">
        <w:rPr>
          <w:rFonts w:ascii="Arial" w:eastAsia="Calibri" w:hAnsi="Arial" w:cs="Arial"/>
          <w:b/>
          <w:color w:val="000000"/>
          <w:lang w:val="es-ES_tradnl" w:eastAsia="en-US"/>
        </w:rPr>
        <w:t xml:space="preserve">ll.- </w:t>
      </w:r>
      <w:r w:rsidRPr="00A92906">
        <w:rPr>
          <w:rFonts w:ascii="Arial" w:eastAsia="Calibri" w:hAnsi="Arial" w:cs="Arial"/>
          <w:color w:val="000000"/>
          <w:lang w:val="es-ES_tradnl" w:eastAsia="en-US"/>
        </w:rPr>
        <w:t>Por cada copia certificada que expida el Ayuntamiento……………. $      3.00 por hoja</w:t>
      </w:r>
    </w:p>
    <w:p w14:paraId="1D493E61" w14:textId="77777777" w:rsidR="00A92906" w:rsidRPr="00A92906" w:rsidRDefault="00A92906" w:rsidP="00A92906">
      <w:pPr>
        <w:spacing w:line="360" w:lineRule="auto"/>
        <w:rPr>
          <w:rFonts w:ascii="Arial" w:eastAsia="Calibri" w:hAnsi="Arial" w:cs="Arial"/>
          <w:color w:val="000000"/>
          <w:lang w:val="es-ES_tradnl" w:eastAsia="en-US"/>
        </w:rPr>
      </w:pPr>
      <w:r w:rsidRPr="00A92906">
        <w:rPr>
          <w:rFonts w:ascii="Arial" w:eastAsia="Calibri" w:hAnsi="Arial" w:cs="Arial"/>
          <w:b/>
          <w:color w:val="000000"/>
          <w:lang w:val="es-ES_tradnl" w:eastAsia="en-US"/>
        </w:rPr>
        <w:t xml:space="preserve">lll.- </w:t>
      </w:r>
      <w:r w:rsidRPr="00A92906">
        <w:rPr>
          <w:rFonts w:ascii="Arial" w:eastAsia="Calibri" w:hAnsi="Arial" w:cs="Arial"/>
          <w:color w:val="000000"/>
          <w:lang w:val="es-ES_tradnl" w:eastAsia="en-US"/>
        </w:rPr>
        <w:t>Por cada constancia que expida el ayuntamiento………………….. $     30.00</w:t>
      </w:r>
    </w:p>
    <w:p w14:paraId="1DEAE15D" w14:textId="77777777" w:rsidR="00A92906" w:rsidRPr="00A92906" w:rsidRDefault="00A92906" w:rsidP="00A92906">
      <w:pPr>
        <w:spacing w:line="360" w:lineRule="auto"/>
        <w:rPr>
          <w:rFonts w:ascii="Arial" w:eastAsia="Calibri" w:hAnsi="Arial" w:cs="Arial"/>
          <w:color w:val="000000"/>
          <w:lang w:val="es-ES_tradnl" w:eastAsia="en-US"/>
        </w:rPr>
      </w:pPr>
      <w:r w:rsidRPr="00A92906">
        <w:rPr>
          <w:rFonts w:ascii="Arial" w:eastAsia="Calibri" w:hAnsi="Arial" w:cs="Arial"/>
          <w:b/>
          <w:color w:val="000000"/>
          <w:lang w:val="es-ES_tradnl" w:eastAsia="en-US"/>
        </w:rPr>
        <w:t>lV.-</w:t>
      </w:r>
      <w:r w:rsidRPr="00A92906">
        <w:rPr>
          <w:rFonts w:ascii="Arial" w:eastAsia="Calibri" w:hAnsi="Arial" w:cs="Arial"/>
          <w:color w:val="000000"/>
          <w:lang w:val="es-ES_tradnl" w:eastAsia="en-US"/>
        </w:rPr>
        <w:t xml:space="preserve"> Por pago de inscripción a procedimiento de licitación pública ….…$2,500.00</w:t>
      </w:r>
    </w:p>
    <w:p w14:paraId="56D46342" w14:textId="77777777" w:rsidR="00A92906" w:rsidRPr="00A92906" w:rsidRDefault="00A92906" w:rsidP="00A92906">
      <w:pPr>
        <w:spacing w:line="360" w:lineRule="auto"/>
        <w:jc w:val="center"/>
        <w:rPr>
          <w:rFonts w:ascii="Arial" w:eastAsia="Calibri" w:hAnsi="Arial" w:cs="Arial"/>
          <w:b/>
          <w:lang w:val="es-ES_tradnl" w:eastAsia="en-US"/>
        </w:rPr>
      </w:pPr>
    </w:p>
    <w:p w14:paraId="2CF0B6D7"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Vl</w:t>
      </w:r>
    </w:p>
    <w:p w14:paraId="29A3241C"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Servicios de Cementerios</w:t>
      </w:r>
    </w:p>
    <w:p w14:paraId="72ACFD04" w14:textId="77777777" w:rsidR="00A92906" w:rsidRPr="00A92906" w:rsidRDefault="00A92906" w:rsidP="00A92906">
      <w:pPr>
        <w:spacing w:line="360" w:lineRule="auto"/>
        <w:jc w:val="both"/>
        <w:rPr>
          <w:rFonts w:ascii="Arial" w:eastAsia="Calibri" w:hAnsi="Arial" w:cs="Arial"/>
          <w:b/>
          <w:lang w:val="es-ES_tradnl" w:eastAsia="en-US"/>
        </w:rPr>
      </w:pPr>
    </w:p>
    <w:p w14:paraId="71738127"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26</w:t>
      </w:r>
      <w:r w:rsidRPr="00A92906">
        <w:rPr>
          <w:rFonts w:ascii="Arial" w:eastAsia="Calibri" w:hAnsi="Arial" w:cs="Arial"/>
          <w:lang w:val="es-ES_tradnl" w:eastAsia="en-US"/>
        </w:rPr>
        <w:t>.-Los derechos a que se refiere este capítulo, se causarán y pagarán conforme a las siguientes cuotas:</w:t>
      </w:r>
    </w:p>
    <w:p w14:paraId="772EBB5D" w14:textId="77777777" w:rsidR="00A92906" w:rsidRPr="00A92906" w:rsidRDefault="00A92906" w:rsidP="00397D90">
      <w:pPr>
        <w:jc w:val="both"/>
        <w:rPr>
          <w:rFonts w:ascii="Arial" w:eastAsia="Calibri" w:hAnsi="Arial" w:cs="Arial"/>
          <w:lang w:val="es-ES_tradnl" w:eastAsia="en-US"/>
        </w:rPr>
      </w:pPr>
    </w:p>
    <w:p w14:paraId="56D6C4E9"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w:t>
      </w:r>
      <w:r w:rsidRPr="00A92906">
        <w:rPr>
          <w:rFonts w:ascii="Arial" w:eastAsia="Calibri" w:hAnsi="Arial" w:cs="Arial"/>
          <w:lang w:val="es-ES_tradnl" w:eastAsia="en-US"/>
        </w:rPr>
        <w:t xml:space="preserve"> Inhumaciones en fosas y criptas </w:t>
      </w:r>
    </w:p>
    <w:p w14:paraId="084D0EAB"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 xml:space="preserve">ADULTOS </w:t>
      </w:r>
    </w:p>
    <w:p w14:paraId="0F385871" w14:textId="77777777" w:rsidR="00A92906" w:rsidRPr="00A92906" w:rsidRDefault="00A92906" w:rsidP="00A92906">
      <w:pPr>
        <w:spacing w:line="360" w:lineRule="auto"/>
        <w:ind w:left="284"/>
        <w:jc w:val="both"/>
        <w:rPr>
          <w:rFonts w:ascii="Arial" w:eastAsia="Calibri" w:hAnsi="Arial" w:cs="Arial"/>
          <w:lang w:val="es-ES_tradnl" w:eastAsia="en-US"/>
        </w:rPr>
      </w:pPr>
      <w:r w:rsidRPr="00A92906">
        <w:rPr>
          <w:rFonts w:ascii="Arial" w:eastAsia="Calibri" w:hAnsi="Arial" w:cs="Arial"/>
          <w:b/>
          <w:lang w:val="es-ES_tradnl" w:eastAsia="en-US"/>
        </w:rPr>
        <w:t xml:space="preserve">a) </w:t>
      </w:r>
      <w:r w:rsidRPr="00A92906">
        <w:rPr>
          <w:rFonts w:ascii="Arial" w:eastAsia="Calibri" w:hAnsi="Arial" w:cs="Arial"/>
          <w:lang w:val="es-ES_tradnl" w:eastAsia="en-US"/>
        </w:rPr>
        <w:t>Por temporalidad de 2 años…………..…………..$ 300.00 m2</w:t>
      </w:r>
    </w:p>
    <w:p w14:paraId="7FA5A1DE" w14:textId="77777777" w:rsidR="00A92906" w:rsidRPr="00A92906" w:rsidRDefault="00A92906" w:rsidP="00A92906">
      <w:pPr>
        <w:spacing w:line="360" w:lineRule="auto"/>
        <w:ind w:left="284"/>
        <w:jc w:val="both"/>
        <w:rPr>
          <w:rFonts w:ascii="Arial" w:eastAsia="Calibri" w:hAnsi="Arial" w:cs="Arial"/>
          <w:lang w:val="es-ES_tradnl" w:eastAsia="en-US"/>
        </w:rPr>
      </w:pPr>
      <w:r w:rsidRPr="00A92906">
        <w:rPr>
          <w:rFonts w:ascii="Arial" w:eastAsia="Calibri" w:hAnsi="Arial" w:cs="Arial"/>
          <w:b/>
          <w:lang w:val="es-ES_tradnl" w:eastAsia="en-US"/>
        </w:rPr>
        <w:t xml:space="preserve">b) </w:t>
      </w:r>
      <w:r w:rsidRPr="00A92906">
        <w:rPr>
          <w:rFonts w:ascii="Arial" w:eastAsia="Calibri" w:hAnsi="Arial" w:cs="Arial"/>
          <w:lang w:val="es-ES_tradnl" w:eastAsia="en-US"/>
        </w:rPr>
        <w:t>Por construcción de nichos, pago único…………$ 500.00 m2</w:t>
      </w:r>
    </w:p>
    <w:p w14:paraId="103FB20B" w14:textId="77777777" w:rsidR="00A92906" w:rsidRPr="00A92906" w:rsidRDefault="00A92906" w:rsidP="00A92906">
      <w:pPr>
        <w:spacing w:line="360" w:lineRule="auto"/>
        <w:jc w:val="both"/>
        <w:rPr>
          <w:rFonts w:ascii="Arial" w:eastAsia="Calibri" w:hAnsi="Arial" w:cs="Arial"/>
          <w:lang w:val="es-ES_tradnl" w:eastAsia="en-US"/>
        </w:rPr>
      </w:pPr>
    </w:p>
    <w:p w14:paraId="769E1527"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 xml:space="preserve">En las fosas o criptas para niños, las tarifas aplicadas a cada uno de los conceptos serán el 50% de las aplicadas por los adultos. </w:t>
      </w:r>
    </w:p>
    <w:p w14:paraId="299E6C1C" w14:textId="77777777" w:rsidR="00A92906" w:rsidRPr="00A92906" w:rsidRDefault="00A92906" w:rsidP="00A92906">
      <w:pPr>
        <w:spacing w:line="360" w:lineRule="auto"/>
        <w:jc w:val="both"/>
        <w:rPr>
          <w:rFonts w:ascii="Arial" w:eastAsia="Calibri" w:hAnsi="Arial" w:cs="Arial"/>
          <w:lang w:val="es-ES_tradnl" w:eastAsia="en-US"/>
        </w:rPr>
      </w:pPr>
    </w:p>
    <w:p w14:paraId="3DA63A39"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ll.- </w:t>
      </w:r>
      <w:r w:rsidRPr="00A92906">
        <w:rPr>
          <w:rFonts w:ascii="Arial" w:eastAsia="Calibri" w:hAnsi="Arial" w:cs="Arial"/>
          <w:lang w:val="es-ES_tradnl" w:eastAsia="en-US"/>
        </w:rPr>
        <w:t xml:space="preserve">Permiso de mantenimiento o construcción de cripta o gaveta en cualquiera de las clases de los panteones municipales $ 250.00 </w:t>
      </w:r>
    </w:p>
    <w:p w14:paraId="2D14848F"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lll.- </w:t>
      </w:r>
      <w:r w:rsidRPr="00A92906">
        <w:rPr>
          <w:rFonts w:ascii="Arial" w:eastAsia="Calibri" w:hAnsi="Arial" w:cs="Arial"/>
          <w:lang w:val="es-ES_tradnl" w:eastAsia="en-US"/>
        </w:rPr>
        <w:t>Exhumación después de transcurrido término de ley $ 250.00</w:t>
      </w:r>
    </w:p>
    <w:p w14:paraId="072E325A" w14:textId="77777777" w:rsidR="00A92906" w:rsidRPr="00A92906" w:rsidRDefault="00A92906" w:rsidP="00A92906">
      <w:pPr>
        <w:spacing w:line="360" w:lineRule="auto"/>
        <w:jc w:val="center"/>
        <w:rPr>
          <w:rFonts w:ascii="Arial" w:eastAsia="Calibri" w:hAnsi="Arial" w:cs="Arial"/>
          <w:b/>
          <w:color w:val="000000"/>
          <w:lang w:val="es-ES_tradnl" w:eastAsia="en-US"/>
        </w:rPr>
      </w:pPr>
    </w:p>
    <w:p w14:paraId="124E565A" w14:textId="77777777" w:rsidR="00A92906" w:rsidRPr="00A92906" w:rsidRDefault="00A92906" w:rsidP="00A92906">
      <w:pPr>
        <w:spacing w:line="360" w:lineRule="auto"/>
        <w:jc w:val="center"/>
        <w:rPr>
          <w:rFonts w:ascii="Arial" w:eastAsia="Calibri" w:hAnsi="Arial" w:cs="Arial"/>
          <w:b/>
          <w:color w:val="000000"/>
          <w:lang w:val="es-ES_tradnl" w:eastAsia="en-US"/>
        </w:rPr>
      </w:pPr>
      <w:r w:rsidRPr="00A92906">
        <w:rPr>
          <w:rFonts w:ascii="Arial" w:eastAsia="Calibri" w:hAnsi="Arial" w:cs="Arial"/>
          <w:b/>
          <w:color w:val="000000"/>
          <w:lang w:val="es-ES_tradnl" w:eastAsia="en-US"/>
        </w:rPr>
        <w:t>CAPÍTULO VlI</w:t>
      </w:r>
    </w:p>
    <w:p w14:paraId="62538240" w14:textId="77777777" w:rsidR="00A92906" w:rsidRPr="00A92906" w:rsidRDefault="00A92906" w:rsidP="00A92906">
      <w:pPr>
        <w:spacing w:line="360" w:lineRule="auto"/>
        <w:jc w:val="center"/>
        <w:rPr>
          <w:rFonts w:ascii="Arial" w:eastAsia="Calibri" w:hAnsi="Arial" w:cs="Arial"/>
          <w:b/>
          <w:color w:val="000000"/>
          <w:lang w:val="es-ES_tradnl" w:eastAsia="en-US"/>
        </w:rPr>
      </w:pPr>
      <w:r w:rsidRPr="00A92906">
        <w:rPr>
          <w:rFonts w:ascii="Arial" w:eastAsia="Calibri" w:hAnsi="Arial" w:cs="Arial"/>
          <w:b/>
          <w:color w:val="000000"/>
          <w:lang w:val="es-ES_tradnl" w:eastAsia="en-US"/>
        </w:rPr>
        <w:t>Derechos por Servicio de Alumbrado Público</w:t>
      </w:r>
    </w:p>
    <w:p w14:paraId="38B8BCFF" w14:textId="77777777" w:rsidR="00A92906" w:rsidRPr="00A92906" w:rsidRDefault="00A92906" w:rsidP="00A92906">
      <w:pPr>
        <w:spacing w:line="360" w:lineRule="auto"/>
        <w:jc w:val="both"/>
        <w:rPr>
          <w:rFonts w:ascii="Arial" w:eastAsia="Calibri" w:hAnsi="Arial" w:cs="Arial"/>
          <w:b/>
          <w:color w:val="000000"/>
          <w:lang w:val="es-ES_tradnl" w:eastAsia="en-US"/>
        </w:rPr>
      </w:pPr>
    </w:p>
    <w:p w14:paraId="63A66B82" w14:textId="712F3FAA" w:rsidR="00A92906" w:rsidRDefault="00A92906" w:rsidP="00A92906">
      <w:pPr>
        <w:spacing w:line="360" w:lineRule="auto"/>
        <w:jc w:val="both"/>
        <w:rPr>
          <w:rFonts w:ascii="Arial" w:eastAsia="Calibri" w:hAnsi="Arial"/>
          <w:lang w:val="es-ES_tradnl" w:eastAsia="en-US"/>
        </w:rPr>
      </w:pPr>
      <w:r w:rsidRPr="00A92906">
        <w:rPr>
          <w:rFonts w:ascii="Arial" w:eastAsia="Calibri" w:hAnsi="Arial" w:cs="Arial"/>
          <w:b/>
          <w:color w:val="000000"/>
          <w:lang w:val="es-ES_tradnl" w:eastAsia="en-US"/>
        </w:rPr>
        <w:t>Artículo 27</w:t>
      </w:r>
      <w:r w:rsidRPr="00A92906">
        <w:rPr>
          <w:rFonts w:ascii="Arial" w:eastAsia="Calibri" w:hAnsi="Arial" w:cs="Arial"/>
          <w:color w:val="000000"/>
          <w:lang w:val="es-ES_tradnl" w:eastAsia="en-US"/>
        </w:rPr>
        <w:t xml:space="preserve">.- </w:t>
      </w:r>
      <w:r w:rsidRPr="00A92906">
        <w:rPr>
          <w:rFonts w:ascii="Arial" w:eastAsia="Calibri" w:hAnsi="Arial"/>
          <w:lang w:val="es-ES_tradnl" w:eastAsia="en-US"/>
        </w:rPr>
        <w:t>El derecho por el servicio de alumbrado público será el que resulte de aplicar la tarifa que se describe en la Ley de Hacienda Municipal del Estado de Yucatán.</w:t>
      </w:r>
    </w:p>
    <w:p w14:paraId="3CAA5325" w14:textId="77777777" w:rsidR="00A92906" w:rsidRPr="00A92906" w:rsidRDefault="00A92906" w:rsidP="00A92906">
      <w:pPr>
        <w:spacing w:line="360" w:lineRule="auto"/>
        <w:jc w:val="both"/>
        <w:rPr>
          <w:rFonts w:ascii="Arial" w:eastAsia="Calibri" w:hAnsi="Arial" w:cs="Arial"/>
          <w:b/>
          <w:lang w:val="es-ES_tradnl" w:eastAsia="en-US"/>
        </w:rPr>
      </w:pPr>
    </w:p>
    <w:p w14:paraId="02774EAB" w14:textId="77777777" w:rsidR="00A92906" w:rsidRPr="00A92906" w:rsidRDefault="00A92906" w:rsidP="00A92906">
      <w:pPr>
        <w:tabs>
          <w:tab w:val="left" w:pos="7144"/>
          <w:tab w:val="left" w:pos="7761"/>
        </w:tabs>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CAPÍTULO VIII</w:t>
      </w:r>
    </w:p>
    <w:p w14:paraId="3611B3F0" w14:textId="77777777" w:rsidR="00A92906" w:rsidRPr="00A92906" w:rsidRDefault="00A92906" w:rsidP="00A92906">
      <w:pPr>
        <w:tabs>
          <w:tab w:val="left" w:pos="7144"/>
          <w:tab w:val="left" w:pos="7761"/>
        </w:tabs>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Servicios de la Unidad de Acceso a la Información</w:t>
      </w:r>
    </w:p>
    <w:p w14:paraId="6030D268" w14:textId="77777777" w:rsidR="00A92906" w:rsidRPr="00A92906" w:rsidRDefault="00A92906" w:rsidP="00A92906">
      <w:pPr>
        <w:tabs>
          <w:tab w:val="left" w:pos="7144"/>
          <w:tab w:val="left" w:pos="7761"/>
        </w:tabs>
        <w:spacing w:line="360" w:lineRule="auto"/>
        <w:jc w:val="both"/>
        <w:rPr>
          <w:rFonts w:ascii="Arial" w:eastAsia="Calibri" w:hAnsi="Arial" w:cs="Arial"/>
          <w:b/>
          <w:lang w:val="es-ES_tradnl" w:eastAsia="en-US"/>
        </w:rPr>
      </w:pPr>
    </w:p>
    <w:p w14:paraId="4C04D6EB" w14:textId="77777777" w:rsidR="00A92906" w:rsidRPr="00A92906" w:rsidRDefault="00A92906" w:rsidP="00A92906">
      <w:pPr>
        <w:tabs>
          <w:tab w:val="left" w:pos="7144"/>
          <w:tab w:val="left" w:pos="7761"/>
        </w:tabs>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Artículo 28.- </w:t>
      </w:r>
      <w:r w:rsidRPr="00A92906">
        <w:rPr>
          <w:rFonts w:ascii="Arial" w:eastAsia="Calibri" w:hAnsi="Arial" w:cs="Arial"/>
          <w:lang w:val="es-ES_tradnl" w:eastAsia="en-US"/>
        </w:rPr>
        <w:t>Son sujetos obligados al pago de derechos por los servicios que presta la unidad de Acceso a la Información Pública del Municipio de Tekóm, Yucatán, las personas físicas o morales que soliciten los servicios a que se refiere este capítulo.</w:t>
      </w:r>
    </w:p>
    <w:p w14:paraId="70B5C7DD" w14:textId="77777777" w:rsidR="00A92906" w:rsidRPr="00A92906" w:rsidRDefault="00A92906" w:rsidP="00A92906">
      <w:pPr>
        <w:tabs>
          <w:tab w:val="left" w:pos="7144"/>
          <w:tab w:val="left" w:pos="7761"/>
        </w:tabs>
        <w:spacing w:line="360" w:lineRule="auto"/>
        <w:jc w:val="both"/>
        <w:rPr>
          <w:rFonts w:ascii="Arial" w:eastAsia="Calibri" w:hAnsi="Arial" w:cs="Arial"/>
          <w:lang w:val="es-ES_tradnl" w:eastAsia="en-US"/>
        </w:rPr>
      </w:pPr>
    </w:p>
    <w:p w14:paraId="08C168F7" w14:textId="77777777" w:rsidR="00A92906" w:rsidRPr="00A92906" w:rsidRDefault="00A92906" w:rsidP="00A92906">
      <w:pPr>
        <w:tabs>
          <w:tab w:val="left" w:pos="7144"/>
          <w:tab w:val="left" w:pos="7761"/>
        </w:tabs>
        <w:spacing w:line="360" w:lineRule="auto"/>
        <w:jc w:val="both"/>
        <w:rPr>
          <w:rFonts w:ascii="Arial" w:eastAsia="Calibri" w:hAnsi="Arial" w:cs="Arial"/>
          <w:bCs/>
          <w:lang w:val="es-MX" w:eastAsia="en-US"/>
        </w:rPr>
      </w:pPr>
      <w:r w:rsidRPr="00A92906">
        <w:rPr>
          <w:rFonts w:ascii="Arial" w:eastAsia="Calibri" w:hAnsi="Arial" w:cs="Arial"/>
          <w:bCs/>
          <w:lang w:val="es-MX" w:eastAsia="en-US"/>
        </w:rPr>
        <w:t>El derecho por acceso a la información pública que proporciona la Unidad de Transparencia municipal será gratuito.</w:t>
      </w:r>
    </w:p>
    <w:p w14:paraId="7EE492FC" w14:textId="77777777" w:rsidR="00A92906" w:rsidRPr="00A92906" w:rsidRDefault="00A92906" w:rsidP="00A92906">
      <w:pPr>
        <w:tabs>
          <w:tab w:val="left" w:pos="7144"/>
          <w:tab w:val="left" w:pos="7761"/>
        </w:tabs>
        <w:spacing w:line="360" w:lineRule="auto"/>
        <w:jc w:val="both"/>
        <w:rPr>
          <w:rFonts w:ascii="Arial" w:eastAsia="Calibri" w:hAnsi="Arial" w:cs="Arial"/>
          <w:bCs/>
          <w:lang w:val="es-MX" w:eastAsia="en-US"/>
        </w:rPr>
      </w:pPr>
    </w:p>
    <w:p w14:paraId="21E7C3C9" w14:textId="77777777" w:rsidR="00A92906" w:rsidRPr="00A92906" w:rsidRDefault="00A92906" w:rsidP="00A92906">
      <w:pPr>
        <w:tabs>
          <w:tab w:val="left" w:pos="7144"/>
          <w:tab w:val="left" w:pos="7761"/>
        </w:tabs>
        <w:spacing w:line="360" w:lineRule="auto"/>
        <w:jc w:val="both"/>
        <w:rPr>
          <w:rFonts w:ascii="Arial" w:eastAsia="Calibri" w:hAnsi="Arial" w:cs="Arial"/>
          <w:bCs/>
          <w:lang w:val="es-MX" w:eastAsia="en-US"/>
        </w:rPr>
      </w:pPr>
      <w:r w:rsidRPr="00A92906">
        <w:rPr>
          <w:rFonts w:ascii="Arial" w:eastAsia="Calibri" w:hAnsi="Arial" w:cs="Arial"/>
          <w:bCs/>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34EC1C5" w14:textId="77777777" w:rsidR="00A92906" w:rsidRPr="00A92906" w:rsidRDefault="00A92906" w:rsidP="00A92906">
      <w:pPr>
        <w:tabs>
          <w:tab w:val="left" w:pos="7144"/>
          <w:tab w:val="left" w:pos="7761"/>
        </w:tabs>
        <w:spacing w:line="360" w:lineRule="auto"/>
        <w:jc w:val="both"/>
        <w:rPr>
          <w:rFonts w:ascii="Arial" w:eastAsia="Calibri" w:hAnsi="Arial" w:cs="Arial"/>
          <w:bCs/>
          <w:lang w:val="es-MX" w:eastAsia="en-US"/>
        </w:rPr>
      </w:pPr>
    </w:p>
    <w:p w14:paraId="0F6C94E9" w14:textId="77777777" w:rsidR="00A92906" w:rsidRPr="00A92906" w:rsidRDefault="00A92906" w:rsidP="00A92906">
      <w:pPr>
        <w:tabs>
          <w:tab w:val="left" w:pos="7144"/>
          <w:tab w:val="left" w:pos="7761"/>
        </w:tabs>
        <w:spacing w:line="360" w:lineRule="auto"/>
        <w:jc w:val="both"/>
        <w:rPr>
          <w:rFonts w:ascii="Arial" w:eastAsia="Calibri" w:hAnsi="Arial" w:cs="Arial"/>
          <w:bCs/>
          <w:lang w:val="es-MX" w:eastAsia="en-US"/>
        </w:rPr>
      </w:pPr>
      <w:r w:rsidRPr="00A92906">
        <w:rPr>
          <w:rFonts w:ascii="Arial" w:eastAsia="Calibri" w:hAnsi="Arial" w:cs="Arial"/>
          <w:bCs/>
          <w:lang w:val="es-MX" w:eastAsia="en-US"/>
        </w:rPr>
        <w:t xml:space="preserve">El costo de recuperación que deberá cubrir el solicitante </w:t>
      </w:r>
      <w:r w:rsidRPr="00A92906">
        <w:rPr>
          <w:rFonts w:ascii="Arial" w:eastAsia="Calibri" w:hAnsi="Arial" w:cs="Arial"/>
          <w:lang w:val="es-MX" w:eastAsia="en-US"/>
        </w:rPr>
        <w:t>por la modalidad de entrega de reproducción de la información a que se refiere este Capítulo,</w:t>
      </w:r>
      <w:r w:rsidRPr="00A92906">
        <w:rPr>
          <w:rFonts w:ascii="Arial" w:eastAsia="Calibri" w:hAnsi="Arial" w:cs="Arial"/>
          <w:bCs/>
          <w:lang w:val="es-MX" w:eastAsia="en-US"/>
        </w:rPr>
        <w:t xml:space="preserve"> no podrá ser superior a la suma del precio total del medio utilizado, y será de acuerdo con la siguiente clasificación:</w:t>
      </w:r>
    </w:p>
    <w:p w14:paraId="5399692A" w14:textId="77777777" w:rsidR="00A92906" w:rsidRPr="00A92906" w:rsidRDefault="00A92906" w:rsidP="00A92906">
      <w:pPr>
        <w:tabs>
          <w:tab w:val="left" w:pos="7144"/>
          <w:tab w:val="left" w:pos="7761"/>
        </w:tabs>
        <w:spacing w:line="360" w:lineRule="auto"/>
        <w:jc w:val="both"/>
        <w:rPr>
          <w:rFonts w:ascii="Arial" w:eastAsia="Calibri" w:hAnsi="Arial" w:cs="Arial"/>
          <w:lang w:val="es-ES_tradnl" w:eastAsia="en-US"/>
        </w:rPr>
      </w:pPr>
    </w:p>
    <w:p w14:paraId="3F6444C7" w14:textId="77777777" w:rsidR="00A92906" w:rsidRPr="00A92906" w:rsidRDefault="00A92906" w:rsidP="00A92906">
      <w:pPr>
        <w:numPr>
          <w:ilvl w:val="0"/>
          <w:numId w:val="25"/>
        </w:numPr>
        <w:spacing w:after="200" w:line="360" w:lineRule="auto"/>
        <w:ind w:left="284" w:firstLine="0"/>
        <w:jc w:val="both"/>
        <w:rPr>
          <w:rFonts w:ascii="Arial" w:eastAsia="Calibri" w:hAnsi="Arial" w:cs="Arial"/>
          <w:lang w:val="es-ES_tradnl" w:eastAsia="en-US"/>
        </w:rPr>
      </w:pPr>
      <w:r w:rsidRPr="00A92906">
        <w:rPr>
          <w:rFonts w:ascii="Arial" w:eastAsia="Calibri" w:hAnsi="Arial" w:cs="Arial"/>
          <w:lang w:val="es-ES_tradnl" w:eastAsia="en-US"/>
        </w:rPr>
        <w:t xml:space="preserve">Copia simple tamaño carta  c/u </w:t>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t>$ 1.00</w:t>
      </w:r>
    </w:p>
    <w:p w14:paraId="04AF5BF1" w14:textId="77777777" w:rsidR="00A92906" w:rsidRPr="00A92906" w:rsidRDefault="00A92906" w:rsidP="00A92906">
      <w:pPr>
        <w:numPr>
          <w:ilvl w:val="0"/>
          <w:numId w:val="25"/>
        </w:numPr>
        <w:spacing w:after="200" w:line="360" w:lineRule="auto"/>
        <w:ind w:left="284" w:firstLine="0"/>
        <w:jc w:val="both"/>
        <w:rPr>
          <w:rFonts w:ascii="Arial" w:eastAsia="Calibri" w:hAnsi="Arial" w:cs="Arial"/>
          <w:lang w:val="es-ES_tradnl" w:eastAsia="en-US"/>
        </w:rPr>
      </w:pPr>
      <w:r w:rsidRPr="00A92906">
        <w:rPr>
          <w:rFonts w:ascii="Arial" w:eastAsia="Calibri" w:hAnsi="Arial" w:cs="Arial"/>
          <w:lang w:val="es-ES_tradnl" w:eastAsia="en-US"/>
        </w:rPr>
        <w:t>Copia simple tamaño oficio c/u</w:t>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t>$ 1.00</w:t>
      </w:r>
    </w:p>
    <w:p w14:paraId="5666D144" w14:textId="77777777" w:rsidR="00A92906" w:rsidRPr="00A92906" w:rsidRDefault="00A92906" w:rsidP="00A92906">
      <w:pPr>
        <w:numPr>
          <w:ilvl w:val="0"/>
          <w:numId w:val="25"/>
        </w:numPr>
        <w:spacing w:after="200" w:line="360" w:lineRule="auto"/>
        <w:ind w:left="284" w:firstLine="0"/>
        <w:jc w:val="both"/>
        <w:rPr>
          <w:rFonts w:ascii="Arial" w:eastAsia="Calibri" w:hAnsi="Arial" w:cs="Arial"/>
          <w:lang w:val="es-ES_tradnl" w:eastAsia="en-US"/>
        </w:rPr>
      </w:pPr>
      <w:r w:rsidRPr="00A92906">
        <w:rPr>
          <w:rFonts w:ascii="Arial" w:eastAsia="Calibri" w:hAnsi="Arial" w:cs="Arial"/>
          <w:lang w:val="es-ES_tradnl" w:eastAsia="en-US"/>
        </w:rPr>
        <w:t xml:space="preserve">Copia certificada tamaño carta c/u    </w:t>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t>$ 3.00</w:t>
      </w:r>
    </w:p>
    <w:p w14:paraId="4176F7B1" w14:textId="77777777" w:rsidR="00A92906" w:rsidRPr="00A92906" w:rsidRDefault="00A92906" w:rsidP="00A92906">
      <w:pPr>
        <w:numPr>
          <w:ilvl w:val="0"/>
          <w:numId w:val="25"/>
        </w:numPr>
        <w:tabs>
          <w:tab w:val="left" w:pos="6990"/>
        </w:tabs>
        <w:spacing w:after="200" w:line="360" w:lineRule="auto"/>
        <w:ind w:left="284" w:firstLine="0"/>
        <w:jc w:val="both"/>
        <w:rPr>
          <w:rFonts w:ascii="Arial" w:eastAsia="Calibri" w:hAnsi="Arial" w:cs="Arial"/>
          <w:lang w:val="es-ES_tradnl" w:eastAsia="en-US"/>
        </w:rPr>
      </w:pPr>
      <w:r w:rsidRPr="00A92906">
        <w:rPr>
          <w:rFonts w:ascii="Arial" w:eastAsia="Calibri" w:hAnsi="Arial" w:cs="Arial"/>
          <w:lang w:val="es-ES_tradnl" w:eastAsia="en-US"/>
        </w:rPr>
        <w:t>Información en disco magnético  c/u                                             $ 10.00</w:t>
      </w:r>
    </w:p>
    <w:p w14:paraId="0C0920EA" w14:textId="77777777" w:rsidR="00A92906" w:rsidRPr="00A92906" w:rsidRDefault="00A92906" w:rsidP="00A92906">
      <w:pPr>
        <w:numPr>
          <w:ilvl w:val="0"/>
          <w:numId w:val="25"/>
        </w:numPr>
        <w:spacing w:after="200" w:line="360" w:lineRule="auto"/>
        <w:ind w:left="284" w:firstLine="0"/>
        <w:jc w:val="both"/>
        <w:rPr>
          <w:rFonts w:ascii="Arial" w:eastAsia="Calibri" w:hAnsi="Arial" w:cs="Arial"/>
          <w:lang w:val="es-ES_tradnl" w:eastAsia="en-US"/>
        </w:rPr>
      </w:pPr>
      <w:r w:rsidRPr="00A92906">
        <w:rPr>
          <w:rFonts w:ascii="Arial" w:eastAsia="Calibri" w:hAnsi="Arial" w:cs="Arial"/>
          <w:lang w:val="es-ES_tradnl" w:eastAsia="en-US"/>
        </w:rPr>
        <w:t>Información en DVD c/u</w:t>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r>
      <w:r w:rsidRPr="00A92906">
        <w:rPr>
          <w:rFonts w:ascii="Arial" w:eastAsia="Calibri" w:hAnsi="Arial" w:cs="Arial"/>
          <w:lang w:val="es-ES_tradnl" w:eastAsia="en-US"/>
        </w:rPr>
        <w:tab/>
        <w:t>$ 10.00</w:t>
      </w:r>
    </w:p>
    <w:p w14:paraId="55405BCA" w14:textId="77777777" w:rsidR="00A92906" w:rsidRPr="00A92906" w:rsidRDefault="00A92906" w:rsidP="00A92906">
      <w:pPr>
        <w:spacing w:line="360" w:lineRule="auto"/>
        <w:jc w:val="center"/>
        <w:rPr>
          <w:rFonts w:ascii="Arial" w:eastAsia="Calibri" w:hAnsi="Arial" w:cs="Arial"/>
          <w:b/>
          <w:lang w:val="es-ES_tradnl" w:eastAsia="en-US"/>
        </w:rPr>
      </w:pPr>
    </w:p>
    <w:p w14:paraId="210E49B9"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CAPITULO IX</w:t>
      </w:r>
    </w:p>
    <w:p w14:paraId="3C2F02EB"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Derechos por Servicios de Supervisión Sanitaria de Matanza</w:t>
      </w:r>
    </w:p>
    <w:p w14:paraId="728FBA80" w14:textId="77777777" w:rsidR="00A92906" w:rsidRPr="00A92906" w:rsidRDefault="00A92906" w:rsidP="00A92906">
      <w:pPr>
        <w:spacing w:line="360" w:lineRule="auto"/>
        <w:jc w:val="both"/>
        <w:rPr>
          <w:rFonts w:ascii="Arial" w:eastAsia="Calibri" w:hAnsi="Arial" w:cs="Arial"/>
          <w:b/>
          <w:lang w:val="es-ES_tradnl" w:eastAsia="en-US"/>
        </w:rPr>
      </w:pPr>
    </w:p>
    <w:p w14:paraId="0EF2A522"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29</w:t>
      </w:r>
      <w:r w:rsidRPr="00A92906">
        <w:rPr>
          <w:rFonts w:ascii="Arial" w:eastAsia="Calibri" w:hAnsi="Arial" w:cs="Arial"/>
          <w:lang w:val="es-ES_tradnl" w:eastAsia="en-US"/>
        </w:rPr>
        <w:t>.- Los derechos por la autorización de la matanza de ganado se pagarán de acuerdo a la siguiente tarifa.</w:t>
      </w:r>
    </w:p>
    <w:p w14:paraId="0DB5BABC" w14:textId="77777777" w:rsidR="00A92906" w:rsidRPr="00A92906" w:rsidRDefault="00A92906" w:rsidP="00A92906">
      <w:pPr>
        <w:spacing w:line="360" w:lineRule="auto"/>
        <w:jc w:val="both"/>
        <w:rPr>
          <w:rFonts w:ascii="Arial" w:eastAsia="Calibri" w:hAnsi="Arial" w:cs="Arial"/>
          <w:lang w:val="es-ES_tradnl" w:eastAsia="en-US"/>
        </w:rPr>
      </w:pPr>
    </w:p>
    <w:p w14:paraId="0FC9665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l.- </w:t>
      </w:r>
      <w:r w:rsidRPr="00A92906">
        <w:rPr>
          <w:rFonts w:ascii="Arial" w:eastAsia="Calibri" w:hAnsi="Arial" w:cs="Arial"/>
          <w:lang w:val="es-ES_tradnl" w:eastAsia="en-US"/>
        </w:rPr>
        <w:t xml:space="preserve">Ganado vacuno....................................... $ 200.00 por cabeza </w:t>
      </w:r>
    </w:p>
    <w:p w14:paraId="3C66BE64" w14:textId="77777777" w:rsidR="00A92906" w:rsidRPr="00A92906" w:rsidRDefault="00A92906" w:rsidP="00A92906">
      <w:pPr>
        <w:spacing w:line="360" w:lineRule="auto"/>
        <w:jc w:val="both"/>
        <w:rPr>
          <w:rFonts w:ascii="Arial" w:eastAsia="Calibri" w:hAnsi="Arial" w:cs="Arial"/>
          <w:color w:val="000000"/>
          <w:lang w:val="es-ES_tradnl" w:eastAsia="en-US"/>
        </w:rPr>
      </w:pPr>
    </w:p>
    <w:p w14:paraId="4CA2C610"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color w:val="000000"/>
          <w:lang w:val="es-ES_tradnl" w:eastAsia="en-US"/>
        </w:rPr>
        <w:t xml:space="preserve">La matanza de ganado porcino por aprobación del H. Cabildo de Tekom, Yucatán, para el ejercicio 2024, </w:t>
      </w:r>
      <w:r w:rsidRPr="00A92906">
        <w:rPr>
          <w:rFonts w:ascii="Arial" w:eastAsia="Calibri" w:hAnsi="Arial" w:cs="Arial"/>
          <w:lang w:val="es-ES_tradnl" w:eastAsia="en-US"/>
        </w:rPr>
        <w:t xml:space="preserve">en apoyo a la economía de sus habitantes, estará exento de pago.  </w:t>
      </w:r>
    </w:p>
    <w:p w14:paraId="1B953572" w14:textId="77777777" w:rsidR="00A92906" w:rsidRPr="00A92906" w:rsidRDefault="00A92906" w:rsidP="00A92906">
      <w:pPr>
        <w:spacing w:line="360" w:lineRule="auto"/>
        <w:jc w:val="center"/>
        <w:rPr>
          <w:rFonts w:ascii="Arial" w:eastAsia="Calibri" w:hAnsi="Arial" w:cs="Arial"/>
          <w:b/>
          <w:lang w:val="es-ES_tradnl" w:eastAsia="en-US"/>
        </w:rPr>
      </w:pPr>
    </w:p>
    <w:p w14:paraId="463023E4"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TÍTULO CUARTO</w:t>
      </w:r>
    </w:p>
    <w:p w14:paraId="3FDDB4A0"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PRODUCTOS FINANCIEROS</w:t>
      </w:r>
    </w:p>
    <w:p w14:paraId="37672CF3" w14:textId="77777777" w:rsidR="00A92906" w:rsidRPr="00A92906" w:rsidRDefault="00A92906" w:rsidP="00A92906">
      <w:pPr>
        <w:spacing w:line="360" w:lineRule="auto"/>
        <w:jc w:val="center"/>
        <w:rPr>
          <w:rFonts w:ascii="Arial" w:eastAsia="Calibri" w:hAnsi="Arial" w:cs="Arial"/>
          <w:b/>
          <w:lang w:val="es-ES_tradnl" w:eastAsia="en-US"/>
        </w:rPr>
      </w:pPr>
    </w:p>
    <w:p w14:paraId="0C34436B"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CAPÍTULO ÚNICO </w:t>
      </w:r>
    </w:p>
    <w:p w14:paraId="4C0B0AE1"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los Productos Financieros</w:t>
      </w:r>
    </w:p>
    <w:p w14:paraId="5EAD3D9E" w14:textId="77777777" w:rsidR="00A92906" w:rsidRPr="00A92906" w:rsidRDefault="00A92906" w:rsidP="00A92906">
      <w:pPr>
        <w:spacing w:line="360" w:lineRule="auto"/>
        <w:jc w:val="both"/>
        <w:rPr>
          <w:rFonts w:ascii="Arial" w:eastAsia="Calibri" w:hAnsi="Arial" w:cs="Arial"/>
          <w:b/>
          <w:lang w:val="es-ES_tradnl" w:eastAsia="en-US"/>
        </w:rPr>
      </w:pPr>
    </w:p>
    <w:p w14:paraId="3721B51C"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Artículo 30.- </w:t>
      </w:r>
      <w:r w:rsidRPr="00A92906">
        <w:rPr>
          <w:rFonts w:ascii="Arial" w:eastAsia="Calibri" w:hAnsi="Arial" w:cs="Arial"/>
          <w:lang w:val="es-ES_tradnl" w:eastAsia="en-US"/>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32DBD6E" w14:textId="77777777" w:rsidR="00A92906" w:rsidRPr="00A92906" w:rsidRDefault="00A92906" w:rsidP="00A92906">
      <w:pPr>
        <w:spacing w:line="360" w:lineRule="auto"/>
        <w:jc w:val="center"/>
        <w:rPr>
          <w:rFonts w:ascii="Arial" w:eastAsia="Calibri" w:hAnsi="Arial" w:cs="Arial"/>
          <w:b/>
          <w:lang w:val="es-ES_tradnl" w:eastAsia="en-US"/>
        </w:rPr>
      </w:pPr>
    </w:p>
    <w:p w14:paraId="2CC8D8AA"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TÍTULO QUINTO</w:t>
      </w:r>
    </w:p>
    <w:p w14:paraId="302CB1F9"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APROVECHAMIENTOS</w:t>
      </w:r>
    </w:p>
    <w:p w14:paraId="3DB46A7C" w14:textId="77777777" w:rsidR="00A92906" w:rsidRPr="00A92906" w:rsidRDefault="00A92906" w:rsidP="00A92906">
      <w:pPr>
        <w:spacing w:line="360" w:lineRule="auto"/>
        <w:jc w:val="center"/>
        <w:rPr>
          <w:rFonts w:ascii="Arial" w:eastAsia="Calibri" w:hAnsi="Arial" w:cs="Arial"/>
          <w:b/>
          <w:lang w:val="es-ES_tradnl" w:eastAsia="en-US"/>
        </w:rPr>
      </w:pPr>
    </w:p>
    <w:p w14:paraId="4D65E665"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CAPÍTULO ÚNICO </w:t>
      </w:r>
    </w:p>
    <w:p w14:paraId="5944983E"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los Aprovechamientos</w:t>
      </w:r>
    </w:p>
    <w:p w14:paraId="37915D6A" w14:textId="77777777" w:rsidR="00A92906" w:rsidRPr="00A92906" w:rsidRDefault="00A92906" w:rsidP="00A92906">
      <w:pPr>
        <w:spacing w:line="360" w:lineRule="auto"/>
        <w:jc w:val="both"/>
        <w:rPr>
          <w:rFonts w:ascii="Arial" w:eastAsia="Calibri" w:hAnsi="Arial" w:cs="Arial"/>
          <w:b/>
          <w:lang w:val="es-ES_tradnl" w:eastAsia="en-US"/>
        </w:rPr>
      </w:pPr>
    </w:p>
    <w:p w14:paraId="5EB96BA5"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Artículo 31.- </w:t>
      </w:r>
      <w:r w:rsidRPr="00A92906">
        <w:rPr>
          <w:rFonts w:ascii="Arial" w:eastAsia="Calibri" w:hAnsi="Arial" w:cs="Arial"/>
          <w:lang w:val="es-ES_tradnl" w:eastAsia="en-US"/>
        </w:rPr>
        <w:t>Son aprovechamientos los ingresos que percibe el Estado por funciones de derecho público distintos de las contribuciones. Los ingresos derivados de financiamiento y de los que obtengan los organismos descentralizados las empresas de participación estatal.</w:t>
      </w:r>
    </w:p>
    <w:p w14:paraId="0A63855E" w14:textId="77777777" w:rsidR="00A92906" w:rsidRPr="00A92906" w:rsidRDefault="00A92906" w:rsidP="00A92906">
      <w:pPr>
        <w:spacing w:line="360" w:lineRule="auto"/>
        <w:jc w:val="both"/>
        <w:rPr>
          <w:rFonts w:ascii="Arial" w:eastAsia="Calibri" w:hAnsi="Arial" w:cs="Arial"/>
          <w:lang w:val="es-ES_tradnl" w:eastAsia="en-US"/>
        </w:rPr>
      </w:pPr>
    </w:p>
    <w:p w14:paraId="27001442"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El Municipio percibirá aprovechamientos derivados de.</w:t>
      </w:r>
    </w:p>
    <w:p w14:paraId="4915E8CA" w14:textId="77777777" w:rsidR="00A92906" w:rsidRPr="00A92906" w:rsidRDefault="00A92906" w:rsidP="00A92906">
      <w:pPr>
        <w:spacing w:line="360" w:lineRule="auto"/>
        <w:jc w:val="both"/>
        <w:rPr>
          <w:rFonts w:ascii="Arial" w:eastAsia="Calibri" w:hAnsi="Arial" w:cs="Arial"/>
          <w:lang w:val="es-ES_tradnl" w:eastAsia="en-US"/>
        </w:rPr>
      </w:pPr>
    </w:p>
    <w:p w14:paraId="68906BCA"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l.-</w:t>
      </w:r>
      <w:r w:rsidRPr="00A92906">
        <w:rPr>
          <w:rFonts w:ascii="Arial" w:eastAsia="Calibri" w:hAnsi="Arial" w:cs="Arial"/>
          <w:lang w:val="es-ES_tradnl" w:eastAsia="en-US"/>
        </w:rPr>
        <w:t xml:space="preserve"> Infracciones por faltas administrativas: </w:t>
      </w:r>
    </w:p>
    <w:p w14:paraId="07841F7E"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Por violación a las disposiciones contenidas en los reglamentos municipales, se cobrarán las multas establecidas en cada uno de dichos ordenamientos.</w:t>
      </w:r>
    </w:p>
    <w:p w14:paraId="72B8E8F5" w14:textId="77777777" w:rsidR="00A92906" w:rsidRPr="00A92906" w:rsidRDefault="00A92906" w:rsidP="00A92906">
      <w:pPr>
        <w:spacing w:line="360" w:lineRule="auto"/>
        <w:jc w:val="both"/>
        <w:rPr>
          <w:rFonts w:ascii="Arial" w:eastAsia="Calibri" w:hAnsi="Arial" w:cs="Arial"/>
          <w:lang w:val="es-ES_tradnl" w:eastAsia="en-US"/>
        </w:rPr>
      </w:pPr>
    </w:p>
    <w:p w14:paraId="3ACDE415" w14:textId="77777777" w:rsidR="00A92906" w:rsidRPr="00A92906" w:rsidRDefault="00A92906" w:rsidP="00A92906">
      <w:pPr>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II.-</w:t>
      </w:r>
      <w:r w:rsidRPr="00A92906">
        <w:rPr>
          <w:rFonts w:ascii="Arial" w:eastAsia="Calibri" w:hAnsi="Arial" w:cs="Arial"/>
          <w:lang w:val="es-ES_tradnl" w:eastAsia="en-US"/>
        </w:rPr>
        <w:t xml:space="preserve"> Infracciones por faltas de carácter fiscal:</w:t>
      </w:r>
    </w:p>
    <w:p w14:paraId="07B3D4D2" w14:textId="77777777" w:rsidR="00A92906" w:rsidRPr="00A92906" w:rsidRDefault="00A92906" w:rsidP="00A92906">
      <w:pPr>
        <w:tabs>
          <w:tab w:val="left" w:pos="360"/>
        </w:tabs>
        <w:spacing w:line="360" w:lineRule="auto"/>
        <w:ind w:left="284"/>
        <w:jc w:val="both"/>
        <w:rPr>
          <w:rFonts w:ascii="Arial" w:eastAsia="Calibri" w:hAnsi="Arial" w:cs="Arial"/>
          <w:lang w:val="es-ES_tradnl" w:eastAsia="en-US"/>
        </w:rPr>
      </w:pPr>
      <w:r w:rsidRPr="00A92906">
        <w:rPr>
          <w:rFonts w:ascii="Arial" w:eastAsia="Calibri" w:hAnsi="Arial" w:cs="Arial"/>
          <w:b/>
          <w:lang w:val="es-ES_tradnl" w:eastAsia="en-US"/>
        </w:rPr>
        <w:t>a)</w:t>
      </w:r>
      <w:r w:rsidRPr="00A92906">
        <w:rPr>
          <w:rFonts w:ascii="Arial" w:eastAsia="Calibri" w:hAnsi="Arial" w:cs="Arial"/>
          <w:lang w:val="es-ES_tradnl" w:eastAsia="en-US"/>
        </w:rPr>
        <w:tab/>
        <w:t>Por pagarse en forma extemporánea y a requerimiento de la autoridad municipal cualquiera de las contribuciones a que se refiere esta Ley, la multa se impondrá de 1.25 a 3.75 veces la Unidad de Medida y Actualización.</w:t>
      </w:r>
    </w:p>
    <w:p w14:paraId="18F831F1" w14:textId="77777777" w:rsidR="00A92906" w:rsidRPr="00A92906" w:rsidRDefault="00A92906" w:rsidP="00A92906">
      <w:pPr>
        <w:tabs>
          <w:tab w:val="left" w:pos="360"/>
        </w:tabs>
        <w:spacing w:line="360" w:lineRule="auto"/>
        <w:ind w:left="284"/>
        <w:jc w:val="both"/>
        <w:rPr>
          <w:rFonts w:ascii="Arial" w:eastAsia="Calibri" w:hAnsi="Arial" w:cs="Arial"/>
          <w:lang w:val="es-ES_tradnl" w:eastAsia="en-US"/>
        </w:rPr>
      </w:pPr>
      <w:r w:rsidRPr="00A92906">
        <w:rPr>
          <w:rFonts w:ascii="Arial" w:eastAsia="Calibri" w:hAnsi="Arial" w:cs="Arial"/>
          <w:b/>
          <w:lang w:val="es-ES_tradnl" w:eastAsia="en-US"/>
        </w:rPr>
        <w:t>b)</w:t>
      </w:r>
      <w:r w:rsidRPr="00A92906">
        <w:rPr>
          <w:rFonts w:ascii="Arial" w:eastAsia="Calibri" w:hAnsi="Arial" w:cs="Arial"/>
          <w:lang w:val="es-ES_tradnl" w:eastAsia="en-US"/>
        </w:rPr>
        <w:tab/>
        <w:t>Por no presentar o proporcionar el contribuyente los datos e informes que exijan las leyes fiscales o proporcionarlos extemporáneamente, hacerlo con información alterada se impondrá Multa de 1.25 a 3.75 veces la Unidad de Medida y Actualización.</w:t>
      </w:r>
    </w:p>
    <w:p w14:paraId="04A0A021" w14:textId="77777777" w:rsidR="00A92906" w:rsidRPr="00A92906" w:rsidRDefault="00A92906" w:rsidP="00A92906">
      <w:pPr>
        <w:spacing w:line="360" w:lineRule="auto"/>
        <w:ind w:left="284"/>
        <w:jc w:val="both"/>
        <w:rPr>
          <w:rFonts w:ascii="Arial" w:eastAsia="Calibri" w:hAnsi="Arial" w:cs="Arial"/>
          <w:lang w:val="es-ES_tradnl" w:eastAsia="en-US"/>
        </w:rPr>
      </w:pPr>
      <w:r w:rsidRPr="00A92906">
        <w:rPr>
          <w:rFonts w:ascii="Arial" w:eastAsia="Calibri" w:hAnsi="Arial" w:cs="Arial"/>
          <w:b/>
          <w:lang w:val="es-ES_tradnl" w:eastAsia="en-US"/>
        </w:rPr>
        <w:t>c)</w:t>
      </w:r>
      <w:r w:rsidRPr="00A92906">
        <w:rPr>
          <w:rFonts w:ascii="Arial" w:eastAsia="Calibri" w:hAnsi="Arial" w:cs="Arial"/>
          <w:lang w:val="es-ES_tradnl" w:eastAsia="en-US"/>
        </w:rPr>
        <w:tab/>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14:paraId="212BC099" w14:textId="77777777" w:rsidR="00A92906" w:rsidRPr="00A92906" w:rsidRDefault="00A92906" w:rsidP="00A92906">
      <w:pPr>
        <w:tabs>
          <w:tab w:val="left" w:pos="360"/>
        </w:tabs>
        <w:spacing w:line="360" w:lineRule="auto"/>
        <w:ind w:left="284"/>
        <w:jc w:val="both"/>
        <w:rPr>
          <w:rFonts w:ascii="Arial" w:eastAsia="Calibri" w:hAnsi="Arial" w:cs="Arial"/>
          <w:lang w:val="es-ES_tradnl" w:eastAsia="en-US"/>
        </w:rPr>
      </w:pPr>
    </w:p>
    <w:p w14:paraId="2688604F" w14:textId="77777777" w:rsidR="00A92906" w:rsidRPr="00A92906" w:rsidRDefault="00A92906" w:rsidP="00A92906">
      <w:pPr>
        <w:tabs>
          <w:tab w:val="left" w:pos="360"/>
        </w:tabs>
        <w:spacing w:line="360" w:lineRule="auto"/>
        <w:jc w:val="both"/>
        <w:rPr>
          <w:rFonts w:ascii="Arial" w:eastAsia="Calibri" w:hAnsi="Arial" w:cs="Arial"/>
          <w:color w:val="000000"/>
          <w:lang w:val="es-ES_tradnl" w:eastAsia="en-US"/>
        </w:rPr>
      </w:pPr>
      <w:r w:rsidRPr="00A92906">
        <w:rPr>
          <w:rFonts w:ascii="Arial" w:eastAsia="Calibri" w:hAnsi="Arial" w:cs="Arial"/>
          <w:b/>
          <w:color w:val="000000"/>
          <w:lang w:val="es-ES_tradnl" w:eastAsia="en-US"/>
        </w:rPr>
        <w:t>III.-</w:t>
      </w:r>
      <w:r w:rsidRPr="00A92906">
        <w:rPr>
          <w:rFonts w:ascii="Arial" w:eastAsia="Calibri" w:hAnsi="Arial" w:cs="Arial"/>
          <w:color w:val="000000"/>
          <w:lang w:val="es-ES_tradnl" w:eastAsia="en-US"/>
        </w:rPr>
        <w:t xml:space="preserve"> Uso y aprovechamiento de espacios de patrimonio Municipal</w:t>
      </w:r>
    </w:p>
    <w:p w14:paraId="58E38F6A" w14:textId="77777777" w:rsidR="00A92906" w:rsidRPr="00A92906" w:rsidRDefault="00A92906" w:rsidP="00A92906">
      <w:pPr>
        <w:numPr>
          <w:ilvl w:val="0"/>
          <w:numId w:val="26"/>
        </w:numPr>
        <w:tabs>
          <w:tab w:val="left" w:pos="360"/>
        </w:tabs>
        <w:spacing w:after="200" w:line="360" w:lineRule="auto"/>
        <w:ind w:left="284" w:firstLine="0"/>
        <w:jc w:val="both"/>
        <w:rPr>
          <w:rFonts w:ascii="Arial" w:eastAsia="Calibri" w:hAnsi="Arial" w:cs="Arial"/>
          <w:color w:val="000000"/>
          <w:lang w:val="es-ES_tradnl" w:eastAsia="en-US"/>
        </w:rPr>
      </w:pPr>
      <w:r w:rsidRPr="00A92906">
        <w:rPr>
          <w:rFonts w:ascii="Arial" w:eastAsia="Calibri" w:hAnsi="Arial" w:cs="Arial"/>
          <w:color w:val="000000"/>
          <w:lang w:val="es-ES_tradnl" w:eastAsia="en-US"/>
        </w:rPr>
        <w:t xml:space="preserve">Por el acceso al cenote K`om ja se cobrará la cantidad de $50.00 por persona. </w:t>
      </w:r>
    </w:p>
    <w:p w14:paraId="2D01B1BF" w14:textId="77777777" w:rsidR="00A92906" w:rsidRPr="00A92906" w:rsidRDefault="00A92906" w:rsidP="00A92906">
      <w:pPr>
        <w:widowControl w:val="0"/>
        <w:numPr>
          <w:ilvl w:val="0"/>
          <w:numId w:val="26"/>
        </w:numPr>
        <w:tabs>
          <w:tab w:val="left" w:pos="360"/>
        </w:tabs>
        <w:autoSpaceDE w:val="0"/>
        <w:autoSpaceDN w:val="0"/>
        <w:adjustRightInd w:val="0"/>
        <w:spacing w:after="200" w:line="360" w:lineRule="auto"/>
        <w:ind w:left="284" w:firstLine="0"/>
        <w:jc w:val="both"/>
        <w:rPr>
          <w:rFonts w:ascii="Arial" w:eastAsia="Calibri" w:hAnsi="Arial" w:cs="Arial"/>
          <w:b/>
          <w:lang w:val="es-ES_tradnl" w:eastAsia="en-US"/>
        </w:rPr>
      </w:pPr>
      <w:r w:rsidRPr="00A92906">
        <w:rPr>
          <w:rFonts w:ascii="Arial" w:eastAsia="Calibri" w:hAnsi="Arial" w:cs="Arial"/>
          <w:color w:val="000000"/>
          <w:lang w:val="es-ES_tradnl" w:eastAsia="en-US"/>
        </w:rPr>
        <w:t>Los habitantes del Municipio de Tekom mediante la exhibición de su credencial para votar con fotografía en donde se señale que su domicilio es en el Municipio de Tekom, quedan exentos del pago para el acceso.</w:t>
      </w:r>
    </w:p>
    <w:p w14:paraId="43D02B41"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TÍTULO SEXTO</w:t>
      </w:r>
    </w:p>
    <w:p w14:paraId="241836D4"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PARTICIPACIONES Y APORTACIONES</w:t>
      </w:r>
    </w:p>
    <w:p w14:paraId="4FFC312A"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18F70368"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CAPÍTULO ÚNICO </w:t>
      </w:r>
    </w:p>
    <w:p w14:paraId="574A7CE1"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las Participaciones y Aportaciones</w:t>
      </w:r>
    </w:p>
    <w:p w14:paraId="5FA5A43F"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709ADCED" w14:textId="77777777" w:rsidR="00A92906" w:rsidRP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 xml:space="preserve">Artículo 32.- </w:t>
      </w:r>
      <w:r w:rsidRPr="00A92906">
        <w:rPr>
          <w:rFonts w:ascii="Arial" w:eastAsia="Calibri" w:hAnsi="Arial" w:cs="Arial"/>
          <w:lang w:val="es-ES_tradnl" w:eastAsia="en-US"/>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01A5A5A" w14:textId="77777777" w:rsidR="00A92906" w:rsidRP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p>
    <w:p w14:paraId="0361201D" w14:textId="58C0E95E" w:rsid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r w:rsidRPr="00A92906">
        <w:rPr>
          <w:rFonts w:ascii="Arial" w:eastAsia="Calibri" w:hAnsi="Arial" w:cs="Arial"/>
          <w:lang w:val="es-ES_tradnl" w:eastAsia="en-US"/>
        </w:rPr>
        <w:t>La Hacienda Pública Municipal percibirá las participaciones estatales y federales determinadas en los convenios relativos y en la Ley de Coordinación Fiscal del Estado de Yucatán.</w:t>
      </w:r>
    </w:p>
    <w:p w14:paraId="4019ABD8"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bookmarkStart w:id="6" w:name="_GoBack"/>
      <w:bookmarkEnd w:id="6"/>
      <w:r w:rsidRPr="00A92906">
        <w:rPr>
          <w:rFonts w:ascii="Arial" w:eastAsia="Calibri" w:hAnsi="Arial" w:cs="Arial"/>
          <w:b/>
          <w:lang w:val="es-ES_tradnl" w:eastAsia="en-US"/>
        </w:rPr>
        <w:t xml:space="preserve">TÍTULO SÉPTIMO </w:t>
      </w:r>
    </w:p>
    <w:p w14:paraId="33E2490E"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INGRESOS EXTRAORDINARIOS</w:t>
      </w:r>
    </w:p>
    <w:p w14:paraId="0B1963FF"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p>
    <w:p w14:paraId="681DF32B" w14:textId="77777777" w:rsidR="00A92906" w:rsidRPr="00A92906" w:rsidRDefault="00A92906" w:rsidP="00A92906">
      <w:pPr>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 xml:space="preserve">CAPÍTULO ÚNICO </w:t>
      </w:r>
    </w:p>
    <w:p w14:paraId="6006A80A" w14:textId="77777777" w:rsidR="00A92906" w:rsidRPr="00A92906" w:rsidRDefault="00A92906" w:rsidP="00A92906">
      <w:pPr>
        <w:widowControl w:val="0"/>
        <w:autoSpaceDE w:val="0"/>
        <w:autoSpaceDN w:val="0"/>
        <w:adjustRightInd w:val="0"/>
        <w:spacing w:line="360" w:lineRule="auto"/>
        <w:jc w:val="center"/>
        <w:rPr>
          <w:rFonts w:ascii="Arial" w:eastAsia="Calibri" w:hAnsi="Arial" w:cs="Arial"/>
          <w:b/>
          <w:lang w:val="es-ES_tradnl" w:eastAsia="en-US"/>
        </w:rPr>
      </w:pPr>
      <w:r w:rsidRPr="00A92906">
        <w:rPr>
          <w:rFonts w:ascii="Arial" w:eastAsia="Calibri" w:hAnsi="Arial" w:cs="Arial"/>
          <w:b/>
          <w:lang w:val="es-ES_tradnl" w:eastAsia="en-US"/>
        </w:rPr>
        <w:t>De los Empréstitos, Subsidios y los Provenientes del Estado o la Federación</w:t>
      </w:r>
    </w:p>
    <w:p w14:paraId="7A69654A" w14:textId="77777777" w:rsidR="00A92906" w:rsidRP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p>
    <w:p w14:paraId="4DD68260" w14:textId="798CC4F3" w:rsid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33.-</w:t>
      </w:r>
      <w:r w:rsidRPr="00A92906">
        <w:rPr>
          <w:rFonts w:ascii="Arial" w:eastAsia="Calibri" w:hAnsi="Arial" w:cs="Arial"/>
          <w:lang w:val="es-ES_tradnl" w:eastAsia="en-US"/>
        </w:rPr>
        <w:t xml:space="preserve"> Son ingresos extraordinarios los empréstitos, los subsidios o aquellos que el Municipio reciba de la Federación o del Estado por conceptos diferentes a participaciones o aportaciones y los decretos excepcionalmente.</w:t>
      </w:r>
    </w:p>
    <w:p w14:paraId="65A3E312" w14:textId="77777777" w:rsidR="00A92906" w:rsidRP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p>
    <w:p w14:paraId="7A85E330" w14:textId="286C9198" w:rsidR="00A92906" w:rsidRDefault="00A92906" w:rsidP="00A92906">
      <w:pPr>
        <w:widowControl w:val="0"/>
        <w:autoSpaceDE w:val="0"/>
        <w:autoSpaceDN w:val="0"/>
        <w:adjustRightInd w:val="0"/>
        <w:spacing w:line="360" w:lineRule="auto"/>
        <w:jc w:val="center"/>
        <w:rPr>
          <w:rFonts w:ascii="Arial" w:eastAsia="Calibri" w:hAnsi="Arial" w:cs="Arial"/>
          <w:b/>
          <w:lang w:val="en-US" w:eastAsia="en-US"/>
        </w:rPr>
      </w:pPr>
      <w:r w:rsidRPr="00A92906">
        <w:rPr>
          <w:rFonts w:ascii="Arial" w:eastAsia="Calibri" w:hAnsi="Arial" w:cs="Arial"/>
          <w:b/>
          <w:lang w:val="en-US" w:eastAsia="en-US"/>
        </w:rPr>
        <w:t>T r a n s i t o r i o</w:t>
      </w:r>
    </w:p>
    <w:p w14:paraId="681A3CAC" w14:textId="77777777" w:rsidR="00A92906" w:rsidRPr="00A92906" w:rsidRDefault="00A92906" w:rsidP="00A92906">
      <w:pPr>
        <w:widowControl w:val="0"/>
        <w:autoSpaceDE w:val="0"/>
        <w:autoSpaceDN w:val="0"/>
        <w:adjustRightInd w:val="0"/>
        <w:jc w:val="center"/>
        <w:rPr>
          <w:rFonts w:ascii="Arial" w:eastAsia="Calibri" w:hAnsi="Arial" w:cs="Arial"/>
          <w:b/>
          <w:lang w:val="en-US" w:eastAsia="en-US"/>
        </w:rPr>
      </w:pPr>
    </w:p>
    <w:p w14:paraId="5AEFFC75" w14:textId="5B4B258B" w:rsidR="00A92906" w:rsidRDefault="00A92906" w:rsidP="00A92906">
      <w:pPr>
        <w:widowControl w:val="0"/>
        <w:autoSpaceDE w:val="0"/>
        <w:autoSpaceDN w:val="0"/>
        <w:adjustRightInd w:val="0"/>
        <w:spacing w:line="360" w:lineRule="auto"/>
        <w:jc w:val="both"/>
        <w:rPr>
          <w:rFonts w:ascii="Arial" w:eastAsia="Calibri" w:hAnsi="Arial" w:cs="Arial"/>
          <w:lang w:val="es-ES_tradnl" w:eastAsia="en-US"/>
        </w:rPr>
      </w:pPr>
      <w:r w:rsidRPr="00A92906">
        <w:rPr>
          <w:rFonts w:ascii="Arial" w:eastAsia="Calibri" w:hAnsi="Arial" w:cs="Arial"/>
          <w:b/>
          <w:lang w:val="es-ES_tradnl" w:eastAsia="en-US"/>
        </w:rPr>
        <w:t>Artículo único.-</w:t>
      </w:r>
      <w:r w:rsidRPr="00A92906">
        <w:rPr>
          <w:rFonts w:ascii="Arial" w:eastAsia="Calibri" w:hAnsi="Arial" w:cs="Arial"/>
          <w:lang w:val="es-ES_tradnl" w:eastAsia="en-US"/>
        </w:rPr>
        <w:t xml:space="preserve"> Para poder percibir aprovechamientos vía infracciones por faltas administrativas, el Ayuntamiento deberá contar con los reglamentos municipales respectivos, los que establecerán los montos de las sanciones correspondientes.</w:t>
      </w:r>
    </w:p>
    <w:p w14:paraId="6CEC36EF" w14:textId="77777777" w:rsidR="00A92906" w:rsidRPr="00A92906" w:rsidRDefault="00A92906" w:rsidP="00A92906">
      <w:pPr>
        <w:widowControl w:val="0"/>
        <w:autoSpaceDE w:val="0"/>
        <w:autoSpaceDN w:val="0"/>
        <w:adjustRightInd w:val="0"/>
        <w:jc w:val="both"/>
        <w:rPr>
          <w:rFonts w:ascii="Arial" w:eastAsia="Calibri" w:hAnsi="Arial" w:cs="Arial"/>
          <w:lang w:val="es-ES_tradnl" w:eastAsia="en-US"/>
        </w:rPr>
      </w:pPr>
    </w:p>
    <w:p w14:paraId="72D3F965" w14:textId="3D046F2D" w:rsidR="00EB765A" w:rsidRDefault="00EB765A" w:rsidP="00A92906">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5D408A35" w14:textId="77777777" w:rsidR="00A92906" w:rsidRPr="00EB765A" w:rsidRDefault="00A92906" w:rsidP="00A92906">
      <w:pPr>
        <w:widowControl w:val="0"/>
        <w:autoSpaceDE w:val="0"/>
        <w:autoSpaceDN w:val="0"/>
        <w:spacing w:line="360" w:lineRule="auto"/>
        <w:jc w:val="center"/>
        <w:rPr>
          <w:rFonts w:ascii="Arial" w:eastAsia="Arial MT" w:hAnsi="Arial" w:cs="Arial"/>
          <w:b/>
          <w:lang w:val="pt-BR" w:eastAsia="en-US"/>
        </w:rPr>
      </w:pPr>
    </w:p>
    <w:p w14:paraId="4913981E" w14:textId="77777777" w:rsidR="00EB765A" w:rsidRPr="00EB765A" w:rsidRDefault="00EB765A" w:rsidP="00A92906">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A92906">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A92906">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A92906">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A92906">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A92906">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A92906">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6"/>
      <w:footerReference w:type="default" r:id="rId17"/>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4339" w14:textId="77777777" w:rsidR="00711792" w:rsidRDefault="00711792" w:rsidP="0087365B">
      <w:r>
        <w:separator/>
      </w:r>
    </w:p>
  </w:endnote>
  <w:endnote w:type="continuationSeparator" w:id="0">
    <w:p w14:paraId="626EAC16" w14:textId="77777777" w:rsidR="00711792" w:rsidRDefault="00711792"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711792" w:rsidRDefault="00711792" w:rsidP="007117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711792" w:rsidRDefault="007117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711792" w:rsidRDefault="00711792" w:rsidP="0071179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97D90">
      <w:rPr>
        <w:rStyle w:val="Nmerodepgina"/>
        <w:noProof/>
      </w:rPr>
      <w:t>1</w:t>
    </w:r>
    <w:r>
      <w:rPr>
        <w:rStyle w:val="Nmerodepgina"/>
      </w:rPr>
      <w:fldChar w:fldCharType="end"/>
    </w:r>
  </w:p>
  <w:p w14:paraId="36828178" w14:textId="77777777" w:rsidR="00711792" w:rsidRDefault="0071179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711792" w:rsidRPr="008C3DD7" w:rsidRDefault="00711792">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397D90">
      <w:rPr>
        <w:rFonts w:ascii="Arial" w:hAnsi="Arial" w:cs="Arial"/>
        <w:noProof/>
      </w:rPr>
      <w:t>22</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76C72" w14:textId="77777777" w:rsidR="00711792" w:rsidRDefault="00711792" w:rsidP="0087365B">
      <w:r>
        <w:separator/>
      </w:r>
    </w:p>
  </w:footnote>
  <w:footnote w:type="continuationSeparator" w:id="0">
    <w:p w14:paraId="4FB21727" w14:textId="77777777" w:rsidR="00711792" w:rsidRDefault="00711792" w:rsidP="0087365B">
      <w:r>
        <w:continuationSeparator/>
      </w:r>
    </w:p>
  </w:footnote>
  <w:footnote w:id="1">
    <w:p w14:paraId="04A95CF3" w14:textId="77777777" w:rsidR="00711792" w:rsidRPr="003B7CC4" w:rsidRDefault="00711792"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711792" w:rsidRDefault="00711792"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711792" w:rsidRPr="0055215F" w:rsidRDefault="00711792" w:rsidP="00EB765A">
      <w:pPr>
        <w:pStyle w:val="Textonotapie"/>
        <w:rPr>
          <w:lang w:val="es-MX"/>
        </w:rPr>
      </w:pPr>
    </w:p>
  </w:footnote>
  <w:footnote w:id="3">
    <w:p w14:paraId="42EB5B31" w14:textId="77777777" w:rsidR="00711792" w:rsidRPr="00A33CFF" w:rsidRDefault="00711792"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711792" w:rsidRPr="00713177" w:rsidRDefault="00711792"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711792" w:rsidRPr="00713177" w:rsidRDefault="00711792"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711792" w:rsidRDefault="00711792"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711792" w:rsidRPr="00777624" w:rsidRDefault="00711792" w:rsidP="00EB765A">
      <w:pPr>
        <w:pStyle w:val="Textonotapie"/>
        <w:rPr>
          <w:rFonts w:ascii="Arial" w:hAnsi="Arial" w:cs="Arial"/>
          <w:sz w:val="16"/>
          <w:szCs w:val="16"/>
        </w:rPr>
      </w:pPr>
    </w:p>
  </w:footnote>
  <w:footnote w:id="7">
    <w:p w14:paraId="0B63B69D" w14:textId="77777777" w:rsidR="00711792" w:rsidRPr="00777624" w:rsidRDefault="00711792"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711792" w:rsidRPr="00777624" w:rsidRDefault="00711792"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711792" w:rsidRPr="008F19C7" w:rsidRDefault="00711792"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11792" w14:paraId="47337099" w14:textId="77777777" w:rsidTr="00711792">
      <w:trPr>
        <w:cantSplit/>
        <w:trHeight w:val="329"/>
      </w:trPr>
      <w:tc>
        <w:tcPr>
          <w:tcW w:w="1260" w:type="dxa"/>
          <w:vMerge w:val="restart"/>
          <w:vAlign w:val="center"/>
        </w:tcPr>
        <w:p w14:paraId="6E91B342" w14:textId="77777777" w:rsidR="00711792" w:rsidRDefault="00711792" w:rsidP="00711792">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167403" r:id="rId2"/>
            </w:object>
          </w:r>
        </w:p>
      </w:tc>
      <w:tc>
        <w:tcPr>
          <w:tcW w:w="9000" w:type="dxa"/>
          <w:gridSpan w:val="2"/>
          <w:tcBorders>
            <w:bottom w:val="double" w:sz="4" w:space="0" w:color="auto"/>
          </w:tcBorders>
          <w:vAlign w:val="bottom"/>
        </w:tcPr>
        <w:p w14:paraId="6696EDF3" w14:textId="77777777" w:rsidR="00711792" w:rsidRDefault="00711792" w:rsidP="0071179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711792" w14:paraId="5C28F1E7" w14:textId="77777777" w:rsidTr="00711792">
      <w:trPr>
        <w:cantSplit/>
        <w:trHeight w:val="49"/>
      </w:trPr>
      <w:tc>
        <w:tcPr>
          <w:tcW w:w="1260" w:type="dxa"/>
          <w:vMerge/>
        </w:tcPr>
        <w:p w14:paraId="1B7377F3" w14:textId="77777777" w:rsidR="00711792" w:rsidRDefault="00711792" w:rsidP="00711792">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711792" w:rsidRDefault="00711792" w:rsidP="00711792">
          <w:pPr>
            <w:pStyle w:val="Encabezado"/>
            <w:ind w:left="-70"/>
            <w:jc w:val="right"/>
            <w:rPr>
              <w:rFonts w:ascii="Arial Narrow" w:hAnsi="Arial Narrow" w:cs="Arial Narrow"/>
              <w:sz w:val="4"/>
              <w:szCs w:val="4"/>
            </w:rPr>
          </w:pPr>
        </w:p>
      </w:tc>
    </w:tr>
    <w:tr w:rsidR="00711792" w14:paraId="6E83108B" w14:textId="77777777" w:rsidTr="00711792">
      <w:trPr>
        <w:cantSplit/>
        <w:trHeight w:val="291"/>
      </w:trPr>
      <w:tc>
        <w:tcPr>
          <w:tcW w:w="1260" w:type="dxa"/>
          <w:vMerge/>
        </w:tcPr>
        <w:p w14:paraId="29D52221" w14:textId="77777777" w:rsidR="00711792" w:rsidRDefault="00711792" w:rsidP="00711792">
          <w:pPr>
            <w:pStyle w:val="Encabezado"/>
            <w:rPr>
              <w:rFonts w:ascii="CG Omega" w:hAnsi="CG Omega" w:cs="CG Omega"/>
              <w:sz w:val="16"/>
              <w:szCs w:val="16"/>
            </w:rPr>
          </w:pPr>
        </w:p>
      </w:tc>
      <w:tc>
        <w:tcPr>
          <w:tcW w:w="4212" w:type="dxa"/>
        </w:tcPr>
        <w:p w14:paraId="708B2573" w14:textId="77777777" w:rsidR="00711792" w:rsidRPr="004048C7" w:rsidRDefault="00711792" w:rsidP="0071179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711792" w:rsidRPr="004048C7" w:rsidRDefault="00711792" w:rsidP="00711792">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711792" w:rsidRPr="004048C7" w:rsidRDefault="00711792" w:rsidP="0071179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711792" w:rsidRDefault="00711792" w:rsidP="00711792">
          <w:pPr>
            <w:pStyle w:val="Encabezado"/>
            <w:ind w:left="-70"/>
            <w:rPr>
              <w:rFonts w:ascii="Arial Narrow" w:hAnsi="Arial Narrow" w:cs="Arial Narrow"/>
              <w:sz w:val="4"/>
              <w:szCs w:val="4"/>
            </w:rPr>
          </w:pPr>
        </w:p>
      </w:tc>
      <w:tc>
        <w:tcPr>
          <w:tcW w:w="4788" w:type="dxa"/>
        </w:tcPr>
        <w:p w14:paraId="4FC8B1D2" w14:textId="77777777" w:rsidR="00711792" w:rsidRDefault="00711792" w:rsidP="00711792">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711792" w:rsidRPr="001D52AB" w:rsidRDefault="00711792" w:rsidP="00711792">
          <w:pPr>
            <w:pStyle w:val="Encabezado"/>
            <w:ind w:left="-70"/>
            <w:jc w:val="right"/>
            <w:rPr>
              <w:rFonts w:ascii="Arial" w:hAnsi="Arial" w:cs="Arial"/>
              <w:i/>
              <w:iCs/>
              <w:sz w:val="18"/>
              <w:szCs w:val="18"/>
            </w:rPr>
          </w:pPr>
        </w:p>
      </w:tc>
    </w:tr>
  </w:tbl>
  <w:p w14:paraId="351E9617" w14:textId="77777777" w:rsidR="00711792" w:rsidRDefault="007117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11792" w14:paraId="7DFE7C9E" w14:textId="77777777" w:rsidTr="00711792">
      <w:trPr>
        <w:cantSplit/>
        <w:trHeight w:val="329"/>
      </w:trPr>
      <w:tc>
        <w:tcPr>
          <w:tcW w:w="1260" w:type="dxa"/>
          <w:vMerge w:val="restart"/>
          <w:vAlign w:val="center"/>
        </w:tcPr>
        <w:p w14:paraId="0B665BBE" w14:textId="77777777" w:rsidR="00711792" w:rsidRDefault="00711792"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167404" r:id="rId2"/>
            </w:object>
          </w:r>
        </w:p>
      </w:tc>
      <w:tc>
        <w:tcPr>
          <w:tcW w:w="9000" w:type="dxa"/>
          <w:gridSpan w:val="2"/>
          <w:tcBorders>
            <w:bottom w:val="double" w:sz="4" w:space="0" w:color="auto"/>
          </w:tcBorders>
          <w:vAlign w:val="bottom"/>
        </w:tcPr>
        <w:p w14:paraId="70DA33B4" w14:textId="3B435CB0" w:rsidR="00711792" w:rsidRDefault="00711792" w:rsidP="00A9290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TEKOM, YUCATÁN, PARA EL EJERCICIO FISCAL 2024.</w:t>
          </w:r>
        </w:p>
      </w:tc>
    </w:tr>
    <w:tr w:rsidR="00711792" w14:paraId="6BA79779" w14:textId="77777777" w:rsidTr="00711792">
      <w:trPr>
        <w:cantSplit/>
        <w:trHeight w:val="49"/>
      </w:trPr>
      <w:tc>
        <w:tcPr>
          <w:tcW w:w="1260" w:type="dxa"/>
          <w:vMerge/>
        </w:tcPr>
        <w:p w14:paraId="26FFBFE6" w14:textId="77777777" w:rsidR="00711792" w:rsidRDefault="00711792"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711792" w:rsidRDefault="00711792" w:rsidP="00EB765A">
          <w:pPr>
            <w:pStyle w:val="Encabezado"/>
            <w:ind w:left="-70"/>
            <w:jc w:val="right"/>
            <w:rPr>
              <w:rFonts w:ascii="Arial Narrow" w:hAnsi="Arial Narrow" w:cs="Arial Narrow"/>
              <w:sz w:val="4"/>
              <w:szCs w:val="4"/>
            </w:rPr>
          </w:pPr>
        </w:p>
      </w:tc>
    </w:tr>
    <w:tr w:rsidR="00711792" w:rsidRPr="001D52AB" w14:paraId="5FF93A8E" w14:textId="77777777" w:rsidTr="00711792">
      <w:trPr>
        <w:cantSplit/>
        <w:trHeight w:val="291"/>
      </w:trPr>
      <w:tc>
        <w:tcPr>
          <w:tcW w:w="1260" w:type="dxa"/>
          <w:vMerge/>
        </w:tcPr>
        <w:p w14:paraId="176AE689" w14:textId="77777777" w:rsidR="00711792" w:rsidRDefault="00711792" w:rsidP="00EB765A">
          <w:pPr>
            <w:pStyle w:val="Encabezado"/>
            <w:rPr>
              <w:rFonts w:ascii="CG Omega" w:hAnsi="CG Omega" w:cs="CG Omega"/>
              <w:sz w:val="16"/>
              <w:szCs w:val="16"/>
            </w:rPr>
          </w:pPr>
        </w:p>
      </w:tc>
      <w:tc>
        <w:tcPr>
          <w:tcW w:w="4212" w:type="dxa"/>
        </w:tcPr>
        <w:p w14:paraId="7B1AC6B2" w14:textId="77777777" w:rsidR="00711792" w:rsidRPr="004048C7" w:rsidRDefault="00711792"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711792" w:rsidRPr="004048C7" w:rsidRDefault="00711792"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0B20F641" w:rsidR="00711792" w:rsidRPr="004048C7" w:rsidRDefault="00711792" w:rsidP="00EB765A">
          <w:pPr>
            <w:pStyle w:val="Encabezado"/>
            <w:ind w:left="110"/>
            <w:rPr>
              <w:rFonts w:ascii="Arial" w:hAnsi="Arial" w:cs="Arial"/>
              <w:sz w:val="17"/>
              <w:szCs w:val="17"/>
            </w:rPr>
          </w:pPr>
          <w:r w:rsidRPr="004048C7">
            <w:rPr>
              <w:rFonts w:ascii="Arial" w:hAnsi="Arial" w:cs="Arial"/>
              <w:sz w:val="17"/>
              <w:szCs w:val="17"/>
            </w:rPr>
            <w:t>Unidad de Servicios Técnico</w:t>
          </w:r>
          <w:r>
            <w:rPr>
              <w:rFonts w:ascii="Arial" w:hAnsi="Arial" w:cs="Arial"/>
              <w:sz w:val="17"/>
              <w:szCs w:val="17"/>
            </w:rPr>
            <w:t xml:space="preserve">s </w:t>
          </w:r>
          <w:r w:rsidRPr="004048C7">
            <w:rPr>
              <w:rFonts w:ascii="Arial" w:hAnsi="Arial" w:cs="Arial"/>
              <w:sz w:val="17"/>
              <w:szCs w:val="17"/>
            </w:rPr>
            <w:t>Legislativos</w:t>
          </w:r>
        </w:p>
        <w:p w14:paraId="0DB6BAF1" w14:textId="77777777" w:rsidR="00711792" w:rsidRDefault="00711792" w:rsidP="00EB765A">
          <w:pPr>
            <w:pStyle w:val="Encabezado"/>
            <w:ind w:left="-70"/>
            <w:rPr>
              <w:rFonts w:ascii="Arial Narrow" w:hAnsi="Arial Narrow" w:cs="Arial Narrow"/>
              <w:sz w:val="4"/>
              <w:szCs w:val="4"/>
            </w:rPr>
          </w:pPr>
        </w:p>
      </w:tc>
      <w:tc>
        <w:tcPr>
          <w:tcW w:w="4788" w:type="dxa"/>
        </w:tcPr>
        <w:p w14:paraId="362E5996" w14:textId="77777777" w:rsidR="00711792" w:rsidRDefault="00711792"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711792" w:rsidRPr="001D52AB" w:rsidRDefault="00711792" w:rsidP="00EB765A">
          <w:pPr>
            <w:pStyle w:val="Encabezado"/>
            <w:ind w:left="-70"/>
            <w:jc w:val="right"/>
            <w:rPr>
              <w:rFonts w:ascii="Arial" w:hAnsi="Arial" w:cs="Arial"/>
              <w:i/>
              <w:iCs/>
              <w:sz w:val="18"/>
              <w:szCs w:val="18"/>
            </w:rPr>
          </w:pPr>
        </w:p>
      </w:tc>
    </w:tr>
  </w:tbl>
  <w:p w14:paraId="774853CA" w14:textId="77777777" w:rsidR="00711792" w:rsidRDefault="00711792" w:rsidP="0036001E">
    <w:pPr>
      <w:pStyle w:val="Encabezado"/>
      <w:rPr>
        <w:lang w:val="es-MX" w:eastAsia="es-MX"/>
      </w:rPr>
    </w:pPr>
  </w:p>
  <w:p w14:paraId="2CC37667" w14:textId="77777777" w:rsidR="00711792" w:rsidRDefault="007117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F6E318D"/>
    <w:multiLevelType w:val="hybridMultilevel"/>
    <w:tmpl w:val="62749528"/>
    <w:lvl w:ilvl="0" w:tplc="B58E82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9">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22">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21"/>
  </w:num>
  <w:num w:numId="4">
    <w:abstractNumId w:val="18"/>
  </w:num>
  <w:num w:numId="5">
    <w:abstractNumId w:val="1"/>
  </w:num>
  <w:num w:numId="6">
    <w:abstractNumId w:val="3"/>
  </w:num>
  <w:num w:numId="7">
    <w:abstractNumId w:val="4"/>
  </w:num>
  <w:num w:numId="8">
    <w:abstractNumId w:val="16"/>
  </w:num>
  <w:num w:numId="9">
    <w:abstractNumId w:val="19"/>
  </w:num>
  <w:num w:numId="10">
    <w:abstractNumId w:val="6"/>
  </w:num>
  <w:num w:numId="11">
    <w:abstractNumId w:val="24"/>
  </w:num>
  <w:num w:numId="12">
    <w:abstractNumId w:val="20"/>
  </w:num>
  <w:num w:numId="13">
    <w:abstractNumId w:val="11"/>
  </w:num>
  <w:num w:numId="14">
    <w:abstractNumId w:val="7"/>
  </w:num>
  <w:num w:numId="15">
    <w:abstractNumId w:val="10"/>
  </w:num>
  <w:num w:numId="16">
    <w:abstractNumId w:val="14"/>
  </w:num>
  <w:num w:numId="17">
    <w:abstractNumId w:val="5"/>
  </w:num>
  <w:num w:numId="18">
    <w:abstractNumId w:val="23"/>
  </w:num>
  <w:num w:numId="19">
    <w:abstractNumId w:val="0"/>
  </w:num>
  <w:num w:numId="20">
    <w:abstractNumId w:val="22"/>
  </w:num>
  <w:num w:numId="21">
    <w:abstractNumId w:val="15"/>
  </w:num>
  <w:num w:numId="22">
    <w:abstractNumId w:val="17"/>
  </w:num>
  <w:num w:numId="23">
    <w:abstractNumId w:val="13"/>
  </w:num>
  <w:num w:numId="24">
    <w:abstractNumId w:val="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97D90"/>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1792"/>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01E2"/>
    <w:rsid w:val="00A712B0"/>
    <w:rsid w:val="00A72035"/>
    <w:rsid w:val="00A7484F"/>
    <w:rsid w:val="00A75604"/>
    <w:rsid w:val="00A84E04"/>
    <w:rsid w:val="00A92762"/>
    <w:rsid w:val="00A92906"/>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26CC-E91B-4569-8917-A1A9B962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9287</Words>
  <Characters>52041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61206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2024-01-09T19:33:00Z</dcterms:created>
  <dcterms:modified xsi:type="dcterms:W3CDTF">2024-01-19T17:03:00Z</dcterms:modified>
</cp:coreProperties>
</file>