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17" w:rsidRDefault="00773517" w:rsidP="00773517">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824" behindDoc="0" locked="0" layoutInCell="1" allowOverlap="1" wp14:anchorId="7AD33C54" wp14:editId="14BE4AE5">
                <wp:simplePos x="0" y="0"/>
                <wp:positionH relativeFrom="column">
                  <wp:posOffset>650875</wp:posOffset>
                </wp:positionH>
                <wp:positionV relativeFrom="paragraph">
                  <wp:posOffset>5079365</wp:posOffset>
                </wp:positionV>
                <wp:extent cx="5029200" cy="14541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517" w:rsidRDefault="00773517" w:rsidP="00773517">
                            <w:pPr>
                              <w:jc w:val="center"/>
                              <w:rPr>
                                <w:rFonts w:ascii="Century" w:hAnsi="Century"/>
                                <w:b/>
                                <w:sz w:val="30"/>
                                <w:szCs w:val="30"/>
                              </w:rPr>
                            </w:pPr>
                            <w:r>
                              <w:rPr>
                                <w:rFonts w:ascii="Century" w:hAnsi="Century"/>
                                <w:b/>
                                <w:sz w:val="30"/>
                                <w:szCs w:val="30"/>
                              </w:rPr>
                              <w:t xml:space="preserve">SECRETARÍA GENERAL DEL </w:t>
                            </w:r>
                          </w:p>
                          <w:p w:rsidR="00773517" w:rsidRDefault="00773517" w:rsidP="00773517">
                            <w:pPr>
                              <w:jc w:val="center"/>
                              <w:rPr>
                                <w:rFonts w:ascii="Century" w:hAnsi="Century"/>
                                <w:b/>
                                <w:sz w:val="30"/>
                                <w:szCs w:val="30"/>
                              </w:rPr>
                            </w:pPr>
                            <w:r>
                              <w:rPr>
                                <w:rFonts w:ascii="Century" w:hAnsi="Century"/>
                                <w:b/>
                                <w:sz w:val="30"/>
                                <w:szCs w:val="30"/>
                              </w:rPr>
                              <w:t>PODER LEGISLATIVO</w:t>
                            </w:r>
                          </w:p>
                          <w:p w:rsidR="00773517" w:rsidRDefault="00773517" w:rsidP="00773517">
                            <w:pPr>
                              <w:jc w:val="center"/>
                              <w:rPr>
                                <w:rFonts w:ascii="Century" w:hAnsi="Century"/>
                                <w:b/>
                                <w:sz w:val="26"/>
                                <w:szCs w:val="26"/>
                              </w:rPr>
                            </w:pPr>
                          </w:p>
                          <w:p w:rsidR="00773517" w:rsidRDefault="00773517" w:rsidP="0077351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33C54" id="_x0000_t202" coordsize="21600,21600" o:spt="202" path="m,l,21600r21600,l21600,xe">
                <v:stroke joinstyle="miter"/>
                <v:path gradientshapeok="t" o:connecttype="rect"/>
              </v:shapetype>
              <v:shape id="Cuadro de texto 6" o:spid="_x0000_s1026" type="#_x0000_t202" style="position:absolute;left:0;text-align:left;margin-left:51.25pt;margin-top:399.95pt;width:396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" stroked="f">
                <v:textbox>
                  <w:txbxContent>
                    <w:p w:rsidR="00773517" w:rsidRDefault="00773517" w:rsidP="00773517">
                      <w:pPr>
                        <w:jc w:val="center"/>
                        <w:rPr>
                          <w:rFonts w:ascii="Century" w:hAnsi="Century"/>
                          <w:b/>
                          <w:sz w:val="30"/>
                          <w:szCs w:val="30"/>
                        </w:rPr>
                      </w:pPr>
                      <w:r>
                        <w:rPr>
                          <w:rFonts w:ascii="Century" w:hAnsi="Century"/>
                          <w:b/>
                          <w:sz w:val="30"/>
                          <w:szCs w:val="30"/>
                        </w:rPr>
                        <w:t xml:space="preserve">SECRETARÍA GENERAL DEL </w:t>
                      </w:r>
                    </w:p>
                    <w:p w:rsidR="00773517" w:rsidRDefault="00773517" w:rsidP="00773517">
                      <w:pPr>
                        <w:jc w:val="center"/>
                        <w:rPr>
                          <w:rFonts w:ascii="Century" w:hAnsi="Century"/>
                          <w:b/>
                          <w:sz w:val="30"/>
                          <w:szCs w:val="30"/>
                        </w:rPr>
                      </w:pPr>
                      <w:r>
                        <w:rPr>
                          <w:rFonts w:ascii="Century" w:hAnsi="Century"/>
                          <w:b/>
                          <w:sz w:val="30"/>
                          <w:szCs w:val="30"/>
                        </w:rPr>
                        <w:t>PODER LEGISLATIVO</w:t>
                      </w:r>
                    </w:p>
                    <w:p w:rsidR="00773517" w:rsidRDefault="00773517" w:rsidP="00773517">
                      <w:pPr>
                        <w:jc w:val="center"/>
                        <w:rPr>
                          <w:rFonts w:ascii="Century" w:hAnsi="Century"/>
                          <w:b/>
                          <w:sz w:val="26"/>
                          <w:szCs w:val="26"/>
                        </w:rPr>
                      </w:pPr>
                    </w:p>
                    <w:p w:rsidR="00773517" w:rsidRDefault="00773517" w:rsidP="0077351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4656" behindDoc="0" locked="0" layoutInCell="1" allowOverlap="1" wp14:anchorId="2711F612" wp14:editId="7719C5B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F51B9" id="Grupo 14" o:spid="_x0000_s1026" style="position:absolute;margin-left:-39.55pt;margin-top:-68.75pt;width:513pt;height:738pt;z-index:25165465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32C3BC27" wp14:editId="1A15EB9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773517" w:rsidRDefault="00773517" w:rsidP="00773517">
                            <w:pPr>
                              <w:jc w:val="center"/>
                              <w:rPr>
                                <w:rFonts w:ascii="CG Omega" w:hAnsi="CG Omega"/>
                                <w:sz w:val="16"/>
                              </w:rPr>
                            </w:pPr>
                            <w:r>
                              <w:rPr>
                                <w:rFonts w:ascii="CG Omega" w:hAnsi="CG Omega"/>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7" o:title=""/>
                                </v:shape>
                                <o:OLEObject Type="Embed" ProgID="Word.Picture.8" ShapeID="_x0000_i1025" DrawAspect="Content" ObjectID="_1692779360" r:id="rId8"/>
                              </w:object>
                            </w:r>
                          </w:p>
                          <w:p w:rsidR="00773517" w:rsidRDefault="00773517" w:rsidP="00773517">
                            <w:pPr>
                              <w:rPr>
                                <w:rFonts w:ascii="Tahoma" w:hAnsi="Tahoma" w:cs="Tahoma"/>
                                <w:b/>
                                <w:sz w:val="16"/>
                              </w:rPr>
                            </w:pPr>
                          </w:p>
                          <w:p w:rsidR="00773517" w:rsidRDefault="00773517" w:rsidP="0077351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3BC27" id="Cuadro de texto 8" o:spid="_x0000_s1027"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773517" w:rsidRDefault="00773517" w:rsidP="00773517">
                      <w:pPr>
                        <w:jc w:val="center"/>
                        <w:rPr>
                          <w:rFonts w:ascii="CG Omega" w:hAnsi="CG Omega"/>
                          <w:sz w:val="16"/>
                        </w:rPr>
                      </w:pPr>
                      <w:r>
                        <w:rPr>
                          <w:rFonts w:ascii="CG Omega" w:hAnsi="CG Omega"/>
                          <w:sz w:val="16"/>
                        </w:rPr>
                        <w:object w:dxaOrig="2550" w:dyaOrig="2440">
                          <v:shape id="_x0000_i1025" type="#_x0000_t75" style="width:127.5pt;height:122pt">
                            <v:imagedata r:id="rId7" o:title=""/>
                          </v:shape>
                          <o:OLEObject Type="Embed" ProgID="Word.Picture.8" ShapeID="_x0000_i1025" DrawAspect="Content" ObjectID="_1692779360" r:id="rId9"/>
                        </w:object>
                      </w:r>
                    </w:p>
                    <w:p w:rsidR="00773517" w:rsidRDefault="00773517" w:rsidP="00773517">
                      <w:pPr>
                        <w:rPr>
                          <w:rFonts w:ascii="Tahoma" w:hAnsi="Tahoma" w:cs="Tahoma"/>
                          <w:b/>
                          <w:sz w:val="16"/>
                        </w:rPr>
                      </w:pPr>
                    </w:p>
                    <w:p w:rsidR="00773517" w:rsidRDefault="00773517" w:rsidP="0077351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55FB4436" wp14:editId="2374B55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517" w:rsidRDefault="00773517" w:rsidP="00773517">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4436" id="Cuadro de texto 7" o:spid="_x0000_s1028" type="#_x0000_t202" style="position:absolute;left:0;text-align:left;margin-left:15.45pt;margin-top:168.6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773517" w:rsidRDefault="00773517" w:rsidP="00773517">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v:textbox>
              </v:shape>
            </w:pict>
          </mc:Fallback>
        </mc:AlternateContent>
      </w:r>
      <w:r>
        <w:rPr>
          <w:noProof/>
          <w:lang w:eastAsia="es-MX"/>
        </w:rPr>
        <mc:AlternateContent>
          <mc:Choice Requires="wps">
            <w:drawing>
              <wp:anchor distT="0" distB="0" distL="114300" distR="114300" simplePos="0" relativeHeight="251662848" behindDoc="0" locked="0" layoutInCell="1" allowOverlap="1" wp14:anchorId="3325B79F" wp14:editId="4902212F">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517" w:rsidRDefault="00773517" w:rsidP="0077351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B79F" id="Cuadro de texto 1" o:spid="_x0000_s1029" type="#_x0000_t202" style="position:absolute;left:0;text-align:left;margin-left:197.1pt;margin-top:549.5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773517" w:rsidRDefault="00773517" w:rsidP="00773517">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773517" w:rsidRDefault="00773517" w:rsidP="00773517">
      <w:pPr>
        <w:spacing w:line="360" w:lineRule="auto"/>
        <w:rPr>
          <w:rFonts w:ascii="Tahoma" w:hAnsi="Tahoma" w:cs="Tahoma"/>
          <w:b/>
          <w:bCs/>
          <w:sz w:val="28"/>
          <w:szCs w:val="28"/>
        </w:rPr>
        <w:sectPr w:rsidR="00773517" w:rsidSect="00275AED">
          <w:headerReference w:type="default" r:id="rId10"/>
          <w:pgSz w:w="12240" w:h="15840" w:code="1"/>
          <w:pgMar w:top="1701" w:right="1134" w:bottom="1418" w:left="1985" w:header="720" w:footer="720" w:gutter="0"/>
          <w:cols w:space="720"/>
          <w:titlePg/>
          <w:docGrid w:linePitch="299"/>
        </w:sectPr>
      </w:pPr>
    </w:p>
    <w:p w:rsidR="00773517" w:rsidRPr="00773517" w:rsidRDefault="00773517" w:rsidP="00773517">
      <w:pPr>
        <w:autoSpaceDN w:val="0"/>
        <w:adjustRightInd w:val="0"/>
        <w:jc w:val="center"/>
        <w:rPr>
          <w:rFonts w:ascii="Arial" w:eastAsia="Arial" w:hAnsi="Arial" w:cs="Arial"/>
          <w:b/>
          <w:sz w:val="24"/>
          <w:szCs w:val="24"/>
          <w:lang w:val="es-ES" w:eastAsia="es-ES" w:bidi="es-ES"/>
        </w:rPr>
      </w:pPr>
      <w:r w:rsidRPr="00773517">
        <w:rPr>
          <w:rFonts w:ascii="Arial" w:eastAsia="Arial" w:hAnsi="Arial" w:cs="Arial"/>
          <w:b/>
          <w:sz w:val="24"/>
          <w:szCs w:val="24"/>
          <w:lang w:val="es-ES" w:eastAsia="es-ES" w:bidi="es-ES"/>
        </w:rPr>
        <w:t>Decreto 326/2020</w:t>
      </w:r>
    </w:p>
    <w:p w:rsidR="00773517" w:rsidRPr="00773517" w:rsidRDefault="00773517" w:rsidP="00773517">
      <w:pPr>
        <w:autoSpaceDN w:val="0"/>
        <w:adjustRightInd w:val="0"/>
        <w:jc w:val="center"/>
        <w:rPr>
          <w:rFonts w:ascii="Arial" w:eastAsia="Arial" w:hAnsi="Arial" w:cs="Arial"/>
          <w:b/>
          <w:sz w:val="24"/>
          <w:szCs w:val="24"/>
          <w:lang w:val="es-ES" w:eastAsia="es-ES" w:bidi="es-ES"/>
        </w:rPr>
      </w:pPr>
    </w:p>
    <w:p w:rsidR="00773517" w:rsidRPr="00773517" w:rsidRDefault="00773517" w:rsidP="00773517">
      <w:pPr>
        <w:autoSpaceDN w:val="0"/>
        <w:adjustRightInd w:val="0"/>
        <w:rPr>
          <w:rFonts w:ascii="Arial" w:eastAsia="Arial" w:hAnsi="Arial" w:cs="Arial"/>
          <w:b/>
          <w:sz w:val="24"/>
          <w:szCs w:val="24"/>
          <w:lang w:val="es-ES" w:eastAsia="es-ES" w:bidi="es-ES"/>
        </w:rPr>
      </w:pPr>
      <w:r w:rsidRPr="00773517">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773517" w:rsidRPr="00773517" w:rsidRDefault="00773517" w:rsidP="00773517">
      <w:pPr>
        <w:autoSpaceDN w:val="0"/>
        <w:adjustRightInd w:val="0"/>
        <w:rPr>
          <w:rFonts w:ascii="Arial" w:eastAsia="Arial" w:hAnsi="Arial" w:cs="Arial"/>
          <w:sz w:val="24"/>
          <w:szCs w:val="24"/>
          <w:lang w:val="es-ES" w:eastAsia="es-ES" w:bidi="es-ES"/>
        </w:rPr>
      </w:pPr>
    </w:p>
    <w:p w:rsidR="00773517" w:rsidRPr="00773517" w:rsidRDefault="00773517" w:rsidP="00773517">
      <w:pPr>
        <w:autoSpaceDN w:val="0"/>
        <w:adjustRightInd w:val="0"/>
        <w:rPr>
          <w:rFonts w:ascii="Arial" w:eastAsia="Arial" w:hAnsi="Arial" w:cs="Arial"/>
          <w:sz w:val="24"/>
          <w:szCs w:val="24"/>
          <w:lang w:val="es-ES" w:eastAsia="es-ES" w:bidi="es-ES"/>
        </w:rPr>
      </w:pPr>
      <w:r w:rsidRPr="00773517">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773517" w:rsidRPr="00773517" w:rsidRDefault="00773517" w:rsidP="00773517">
      <w:pPr>
        <w:autoSpaceDN w:val="0"/>
        <w:adjustRightInd w:val="0"/>
        <w:rPr>
          <w:rFonts w:ascii="Arial" w:eastAsia="Arial" w:hAnsi="Arial" w:cs="Arial"/>
          <w:b/>
          <w:sz w:val="24"/>
          <w:szCs w:val="24"/>
          <w:lang w:val="es-ES" w:eastAsia="es-ES" w:bidi="es-ES"/>
        </w:rPr>
      </w:pPr>
    </w:p>
    <w:p w:rsidR="00773517" w:rsidRPr="00773517" w:rsidRDefault="00773517" w:rsidP="00773517">
      <w:pPr>
        <w:autoSpaceDN w:val="0"/>
        <w:adjustRightInd w:val="0"/>
        <w:rPr>
          <w:rFonts w:ascii="Arial" w:eastAsia="Arial" w:hAnsi="Arial" w:cs="Arial"/>
          <w:b/>
          <w:sz w:val="24"/>
          <w:szCs w:val="24"/>
          <w:lang w:val="x-none" w:eastAsia="es-ES" w:bidi="es-ES"/>
        </w:rPr>
      </w:pPr>
      <w:r w:rsidRPr="00773517">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73517" w:rsidRPr="00773517" w:rsidRDefault="00773517" w:rsidP="00773517">
      <w:pPr>
        <w:tabs>
          <w:tab w:val="left" w:pos="8222"/>
        </w:tabs>
        <w:suppressAutoHyphens/>
        <w:spacing w:line="360" w:lineRule="auto"/>
        <w:ind w:right="51" w:firstLine="567"/>
        <w:jc w:val="center"/>
        <w:rPr>
          <w:rFonts w:ascii="Arial" w:hAnsi="Arial" w:cs="Arial"/>
          <w:b/>
          <w:color w:val="000000"/>
          <w:sz w:val="24"/>
          <w:szCs w:val="24"/>
          <w:lang w:val="pt-BR" w:eastAsia="ar-SA"/>
        </w:rPr>
      </w:pPr>
    </w:p>
    <w:p w:rsidR="00773517" w:rsidRPr="00773517" w:rsidRDefault="00773517" w:rsidP="00773517">
      <w:pPr>
        <w:tabs>
          <w:tab w:val="left" w:pos="8222"/>
        </w:tabs>
        <w:suppressAutoHyphens/>
        <w:spacing w:line="360" w:lineRule="auto"/>
        <w:ind w:right="51" w:firstLine="567"/>
        <w:jc w:val="center"/>
        <w:rPr>
          <w:rFonts w:ascii="Arial" w:hAnsi="Arial" w:cs="Arial"/>
          <w:b/>
          <w:color w:val="000000"/>
          <w:lang w:val="pt-BR" w:eastAsia="ar-SA"/>
        </w:rPr>
      </w:pPr>
      <w:r w:rsidRPr="00773517">
        <w:rPr>
          <w:rFonts w:ascii="Arial" w:hAnsi="Arial" w:cs="Arial"/>
          <w:b/>
          <w:color w:val="000000"/>
          <w:lang w:val="pt-BR" w:eastAsia="ar-SA"/>
        </w:rPr>
        <w:t>E X P O S I C I Ó N   D E   M O T I V O S:</w:t>
      </w:r>
    </w:p>
    <w:p w:rsidR="00773517" w:rsidRPr="00773517" w:rsidRDefault="00773517" w:rsidP="00773517">
      <w:pPr>
        <w:widowControl w:val="0"/>
        <w:autoSpaceDE w:val="0"/>
        <w:autoSpaceDN w:val="0"/>
        <w:spacing w:line="360" w:lineRule="auto"/>
        <w:ind w:firstLine="709"/>
        <w:rPr>
          <w:rFonts w:ascii="Arial" w:eastAsia="Arial" w:hAnsi="Arial" w:cs="Arial"/>
          <w:bCs/>
          <w:lang w:val="pt-BR" w:eastAsia="es-ES" w:bidi="es-ES"/>
        </w:rPr>
      </w:pPr>
    </w:p>
    <w:p w:rsidR="00773517" w:rsidRPr="00773517" w:rsidRDefault="00773517" w:rsidP="00773517">
      <w:pPr>
        <w:widowControl w:val="0"/>
        <w:autoSpaceDE w:val="0"/>
        <w:autoSpaceDN w:val="0"/>
        <w:spacing w:after="120" w:line="360" w:lineRule="auto"/>
        <w:ind w:left="283" w:firstLine="709"/>
        <w:rPr>
          <w:rFonts w:ascii="Arial" w:eastAsia="Arial" w:hAnsi="Arial" w:cs="Arial"/>
          <w:bCs/>
          <w:lang w:val="es-ES" w:eastAsia="es-ES" w:bidi="es-ES"/>
        </w:rPr>
      </w:pPr>
      <w:r w:rsidRPr="00773517">
        <w:rPr>
          <w:rFonts w:ascii="Arial" w:eastAsia="Arial" w:hAnsi="Arial" w:cs="Arial"/>
          <w:b/>
          <w:bCs/>
          <w:lang w:val="es-ES" w:eastAsia="es-ES" w:bidi="es-ES"/>
        </w:rPr>
        <w:t>PRIMERA</w:t>
      </w:r>
      <w:r w:rsidRPr="00773517">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73517" w:rsidRPr="00773517" w:rsidRDefault="00773517" w:rsidP="00773517">
      <w:pPr>
        <w:widowControl w:val="0"/>
        <w:autoSpaceDE w:val="0"/>
        <w:autoSpaceDN w:val="0"/>
        <w:spacing w:after="120"/>
        <w:ind w:left="283" w:firstLine="540"/>
        <w:rPr>
          <w:rFonts w:ascii="Arial" w:eastAsia="Arial" w:hAnsi="Arial" w:cs="Arial"/>
          <w:bCs/>
          <w:lang w:val="es-ES" w:eastAsia="es-ES" w:bidi="es-ES"/>
        </w:rPr>
      </w:pPr>
    </w:p>
    <w:p w:rsidR="00773517" w:rsidRPr="00773517" w:rsidRDefault="00773517" w:rsidP="00773517">
      <w:pPr>
        <w:widowControl w:val="0"/>
        <w:autoSpaceDE w:val="0"/>
        <w:autoSpaceDN w:val="0"/>
        <w:spacing w:after="120" w:line="360" w:lineRule="auto"/>
        <w:ind w:left="283" w:firstLine="709"/>
        <w:rPr>
          <w:rFonts w:ascii="Arial" w:eastAsia="Arial" w:hAnsi="Arial" w:cs="Arial"/>
          <w:bCs/>
          <w:lang w:val="es-ES" w:eastAsia="es-ES" w:bidi="es-ES"/>
        </w:rPr>
      </w:pPr>
      <w:r w:rsidRPr="00773517">
        <w:rPr>
          <w:rFonts w:ascii="Arial" w:eastAsia="Arial" w:hAnsi="Arial" w:cs="Arial"/>
          <w:b/>
          <w:bCs/>
          <w:lang w:val="es-ES" w:eastAsia="es-ES" w:bidi="es-ES"/>
        </w:rPr>
        <w:t>SEGUNDA</w:t>
      </w:r>
      <w:r w:rsidRPr="00773517">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73517">
            <w:rPr>
              <w:rFonts w:ascii="Arial" w:eastAsia="Arial" w:hAnsi="Arial" w:cs="Arial"/>
              <w:bCs/>
              <w:lang w:val="es-ES" w:eastAsia="es-ES" w:bidi="es-ES"/>
            </w:rPr>
            <w:t>la Constitución</w:t>
          </w:r>
        </w:smartTag>
        <w:r w:rsidRPr="00773517">
          <w:rPr>
            <w:rFonts w:ascii="Arial" w:eastAsia="Arial" w:hAnsi="Arial" w:cs="Arial"/>
            <w:bCs/>
            <w:lang w:val="es-ES" w:eastAsia="es-ES" w:bidi="es-ES"/>
          </w:rPr>
          <w:t xml:space="preserve"> Política</w:t>
        </w:r>
      </w:smartTag>
      <w:r w:rsidRPr="00773517">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73517" w:rsidRPr="00773517" w:rsidRDefault="00773517" w:rsidP="00773517">
      <w:pPr>
        <w:widowControl w:val="0"/>
        <w:autoSpaceDE w:val="0"/>
        <w:autoSpaceDN w:val="0"/>
        <w:spacing w:after="120"/>
        <w:ind w:left="283" w:firstLine="709"/>
        <w:rPr>
          <w:rFonts w:ascii="Arial" w:eastAsia="Arial" w:hAnsi="Arial" w:cs="Arial"/>
          <w:bCs/>
          <w:lang w:val="es-ES" w:eastAsia="es-ES" w:bidi="es-ES"/>
        </w:rPr>
      </w:pPr>
    </w:p>
    <w:p w:rsidR="00773517" w:rsidRPr="00773517" w:rsidRDefault="00773517" w:rsidP="00773517">
      <w:pPr>
        <w:widowControl w:val="0"/>
        <w:autoSpaceDE w:val="0"/>
        <w:autoSpaceDN w:val="0"/>
        <w:spacing w:after="120" w:line="360" w:lineRule="auto"/>
        <w:ind w:left="283" w:firstLine="709"/>
        <w:rPr>
          <w:rFonts w:ascii="Arial" w:eastAsia="Arial" w:hAnsi="Arial" w:cs="Arial"/>
          <w:bCs/>
          <w:lang w:val="es-ES" w:eastAsia="es-ES" w:bidi="es-ES"/>
        </w:rPr>
      </w:pPr>
      <w:r w:rsidRPr="00773517">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73517" w:rsidRPr="00773517" w:rsidRDefault="00773517" w:rsidP="00773517">
      <w:pPr>
        <w:widowControl w:val="0"/>
        <w:autoSpaceDE w:val="0"/>
        <w:autoSpaceDN w:val="0"/>
        <w:spacing w:after="120"/>
        <w:ind w:left="283" w:firstLine="540"/>
        <w:rPr>
          <w:rFonts w:ascii="Arial" w:eastAsia="Arial" w:hAnsi="Arial" w:cs="Arial"/>
          <w:bCs/>
          <w:lang w:val="es-ES" w:eastAsia="es-ES" w:bidi="es-ES"/>
        </w:rPr>
      </w:pPr>
    </w:p>
    <w:p w:rsidR="00773517" w:rsidRPr="00773517" w:rsidRDefault="00773517" w:rsidP="00773517">
      <w:pPr>
        <w:widowControl w:val="0"/>
        <w:autoSpaceDE w:val="0"/>
        <w:autoSpaceDN w:val="0"/>
        <w:spacing w:after="120" w:line="360" w:lineRule="auto"/>
        <w:ind w:left="283" w:firstLine="709"/>
        <w:rPr>
          <w:rFonts w:ascii="Arial" w:eastAsia="Arial" w:hAnsi="Arial" w:cs="Arial"/>
          <w:bCs/>
          <w:lang w:val="es-ES" w:eastAsia="es-ES" w:bidi="es-ES"/>
        </w:rPr>
      </w:pPr>
      <w:r w:rsidRPr="00773517">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73517" w:rsidRPr="00773517" w:rsidRDefault="00773517" w:rsidP="00773517">
      <w:pPr>
        <w:widowControl w:val="0"/>
        <w:autoSpaceDE w:val="0"/>
        <w:autoSpaceDN w:val="0"/>
        <w:rPr>
          <w:rFonts w:ascii="Arial" w:eastAsia="Arial" w:hAnsi="Arial" w:cs="Arial"/>
          <w:b/>
          <w:i/>
          <w:iCs/>
          <w:lang w:val="es-ES" w:eastAsia="es-ES" w:bidi="es-ES"/>
        </w:rPr>
      </w:pPr>
    </w:p>
    <w:p w:rsidR="00773517" w:rsidRPr="00773517" w:rsidRDefault="00773517" w:rsidP="00773517">
      <w:pPr>
        <w:widowControl w:val="0"/>
        <w:autoSpaceDE w:val="0"/>
        <w:autoSpaceDN w:val="0"/>
        <w:rPr>
          <w:rFonts w:ascii="Arial" w:eastAsia="Arial" w:hAnsi="Arial" w:cs="Arial"/>
          <w:b/>
          <w:i/>
          <w:iCs/>
          <w:lang w:val="es-ES" w:eastAsia="es-ES" w:bidi="es-ES"/>
        </w:rPr>
      </w:pPr>
      <w:r w:rsidRPr="00773517">
        <w:rPr>
          <w:rFonts w:ascii="Arial" w:eastAsia="Arial" w:hAnsi="Arial" w:cs="Arial"/>
          <w:b/>
          <w:i/>
          <w:iCs/>
          <w:lang w:val="es-ES" w:eastAsia="es-ES" w:bidi="es-ES"/>
        </w:rPr>
        <w:tab/>
      </w:r>
      <w:r w:rsidRPr="00773517">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73517">
            <w:rPr>
              <w:rFonts w:ascii="Arial" w:eastAsia="Arial" w:hAnsi="Arial" w:cs="Arial"/>
              <w:i/>
              <w:iCs/>
              <w:lang w:val="es-ES" w:eastAsia="es-ES" w:bidi="es-ES"/>
            </w:rPr>
            <w:t>la Autonomía</w:t>
          </w:r>
        </w:smartTag>
        <w:r w:rsidRPr="00773517">
          <w:rPr>
            <w:rFonts w:ascii="Arial" w:eastAsia="Arial" w:hAnsi="Arial" w:cs="Arial"/>
            <w:i/>
            <w:iCs/>
            <w:lang w:val="es-ES" w:eastAsia="es-ES" w:bidi="es-ES"/>
          </w:rPr>
          <w:t xml:space="preserve"> Financiera</w:t>
        </w:r>
      </w:smartTag>
      <w:r w:rsidRPr="00773517">
        <w:rPr>
          <w:rFonts w:ascii="Arial" w:eastAsia="Arial" w:hAnsi="Arial" w:cs="Arial"/>
          <w:i/>
          <w:iCs/>
          <w:lang w:val="es-ES" w:eastAsia="es-ES" w:bidi="es-ES"/>
        </w:rPr>
        <w:t xml:space="preserve"> Municipal</w:t>
      </w:r>
      <w:r w:rsidRPr="00773517">
        <w:rPr>
          <w:rFonts w:ascii="Arial" w:eastAsia="Arial" w:hAnsi="Arial" w:cs="Arial"/>
          <w:b/>
          <w:i/>
          <w:iCs/>
          <w:lang w:val="es-ES" w:eastAsia="es-ES" w:bidi="es-ES"/>
        </w:rPr>
        <w:t xml:space="preserve"> </w:t>
      </w:r>
    </w:p>
    <w:p w:rsidR="00773517" w:rsidRPr="00773517" w:rsidRDefault="00773517" w:rsidP="00773517">
      <w:pPr>
        <w:widowControl w:val="0"/>
        <w:autoSpaceDE w:val="0"/>
        <w:autoSpaceDN w:val="0"/>
        <w:ind w:left="720" w:right="484"/>
        <w:rPr>
          <w:rFonts w:ascii="Arial" w:eastAsia="Arial" w:hAnsi="Arial" w:cs="Arial"/>
          <w:i/>
          <w:lang w:val="es-ES" w:eastAsia="es-ES" w:bidi="es-ES"/>
        </w:rPr>
      </w:pPr>
    </w:p>
    <w:p w:rsidR="00773517" w:rsidRPr="00773517" w:rsidRDefault="00773517" w:rsidP="00773517">
      <w:pPr>
        <w:widowControl w:val="0"/>
        <w:autoSpaceDE w:val="0"/>
        <w:autoSpaceDN w:val="0"/>
        <w:ind w:left="720" w:right="484"/>
        <w:rPr>
          <w:rFonts w:ascii="Arial" w:eastAsia="Arial" w:hAnsi="Arial" w:cs="Arial"/>
          <w:i/>
          <w:lang w:val="es-ES" w:eastAsia="es-ES" w:bidi="es-ES"/>
        </w:rPr>
      </w:pPr>
      <w:r w:rsidRPr="00773517">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73517">
          <w:rPr>
            <w:rFonts w:ascii="Arial" w:eastAsia="Arial" w:hAnsi="Arial" w:cs="Arial"/>
            <w:i/>
            <w:lang w:val="es-ES" w:eastAsia="es-ES" w:bidi="es-ES"/>
          </w:rPr>
          <w:t>la Revolución.”</w:t>
        </w:r>
      </w:smartTag>
    </w:p>
    <w:p w:rsidR="00773517" w:rsidRPr="00773517" w:rsidRDefault="00773517" w:rsidP="00773517">
      <w:pPr>
        <w:widowControl w:val="0"/>
        <w:autoSpaceDE w:val="0"/>
        <w:autoSpaceDN w:val="0"/>
        <w:ind w:left="720" w:right="484"/>
        <w:rPr>
          <w:rFonts w:ascii="Arial" w:eastAsia="Arial" w:hAnsi="Arial" w:cs="Arial"/>
          <w:i/>
          <w:lang w:val="es-ES" w:eastAsia="es-ES" w:bidi="es-ES"/>
        </w:rPr>
      </w:pPr>
    </w:p>
    <w:p w:rsidR="00773517" w:rsidRPr="00773517" w:rsidRDefault="00773517" w:rsidP="00773517">
      <w:pPr>
        <w:widowControl w:val="0"/>
        <w:autoSpaceDE w:val="0"/>
        <w:autoSpaceDN w:val="0"/>
        <w:ind w:left="720" w:right="484"/>
        <w:rPr>
          <w:rFonts w:ascii="Arial" w:eastAsia="Arial" w:hAnsi="Arial" w:cs="Arial"/>
          <w:i/>
          <w:lang w:val="es-ES" w:eastAsia="es-ES" w:bidi="es-ES"/>
        </w:rPr>
      </w:pPr>
      <w:r w:rsidRPr="00773517">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73517" w:rsidRPr="00773517" w:rsidRDefault="00773517" w:rsidP="00773517">
      <w:pPr>
        <w:widowControl w:val="0"/>
        <w:autoSpaceDE w:val="0"/>
        <w:autoSpaceDN w:val="0"/>
        <w:ind w:left="720" w:right="484"/>
        <w:rPr>
          <w:rFonts w:ascii="Arial" w:eastAsia="Arial" w:hAnsi="Arial" w:cs="Arial"/>
          <w:i/>
          <w:lang w:val="es-ES" w:eastAsia="es-ES" w:bidi="es-ES"/>
        </w:rPr>
      </w:pPr>
    </w:p>
    <w:p w:rsidR="00773517" w:rsidRPr="00773517" w:rsidRDefault="00773517" w:rsidP="00773517">
      <w:pPr>
        <w:widowControl w:val="0"/>
        <w:autoSpaceDE w:val="0"/>
        <w:autoSpaceDN w:val="0"/>
        <w:ind w:left="720" w:right="484"/>
        <w:rPr>
          <w:rFonts w:ascii="Arial" w:eastAsia="Arial" w:hAnsi="Arial" w:cs="Arial"/>
          <w:i/>
          <w:lang w:val="es-ES" w:eastAsia="es-ES" w:bidi="es-ES"/>
        </w:rPr>
      </w:pPr>
      <w:r w:rsidRPr="00773517">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73517">
            <w:rPr>
              <w:rFonts w:ascii="Arial" w:eastAsia="Arial" w:hAnsi="Arial" w:cs="Arial"/>
              <w:i/>
              <w:lang w:val="es-ES" w:eastAsia="es-ES" w:bidi="es-ES"/>
            </w:rPr>
            <w:t>la Legislatura</w:t>
          </w:r>
        </w:smartTag>
        <w:r w:rsidRPr="00773517">
          <w:rPr>
            <w:rFonts w:ascii="Arial" w:eastAsia="Arial" w:hAnsi="Arial" w:cs="Arial"/>
            <w:i/>
            <w:lang w:val="es-ES" w:eastAsia="es-ES" w:bidi="es-ES"/>
          </w:rPr>
          <w:t xml:space="preserve"> Estatal.”</w:t>
        </w:r>
      </w:smartTag>
    </w:p>
    <w:p w:rsidR="00773517" w:rsidRPr="00773517" w:rsidRDefault="00773517" w:rsidP="00773517">
      <w:pPr>
        <w:widowControl w:val="0"/>
        <w:autoSpaceDE w:val="0"/>
        <w:autoSpaceDN w:val="0"/>
        <w:ind w:left="720" w:right="484"/>
        <w:rPr>
          <w:rFonts w:ascii="Arial" w:eastAsia="Arial" w:hAnsi="Arial" w:cs="Arial"/>
          <w:i/>
          <w:lang w:val="es-ES" w:eastAsia="es-ES" w:bidi="es-ES"/>
        </w:rPr>
      </w:pPr>
    </w:p>
    <w:p w:rsidR="00773517" w:rsidRPr="00773517" w:rsidRDefault="00773517" w:rsidP="00773517">
      <w:pPr>
        <w:widowControl w:val="0"/>
        <w:autoSpaceDE w:val="0"/>
        <w:autoSpaceDN w:val="0"/>
        <w:ind w:left="720" w:right="484"/>
        <w:rPr>
          <w:rFonts w:ascii="Arial" w:eastAsia="Arial" w:hAnsi="Arial" w:cs="Arial"/>
          <w:i/>
          <w:lang w:val="es-ES" w:eastAsia="es-ES" w:bidi="es-ES"/>
        </w:rPr>
      </w:pPr>
      <w:r w:rsidRPr="00773517">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73517">
          <w:rPr>
            <w:rFonts w:ascii="Arial" w:eastAsia="Arial" w:hAnsi="Arial" w:cs="Arial"/>
            <w:i/>
            <w:lang w:val="es-ES" w:eastAsia="es-ES" w:bidi="es-ES"/>
          </w:rPr>
          <w:t>la Nación</w:t>
        </w:r>
      </w:smartTag>
      <w:r w:rsidRPr="00773517">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73517" w:rsidRPr="00773517" w:rsidRDefault="00773517" w:rsidP="00773517">
      <w:pPr>
        <w:widowControl w:val="0"/>
        <w:autoSpaceDE w:val="0"/>
        <w:autoSpaceDN w:val="0"/>
        <w:ind w:left="720" w:right="484"/>
        <w:rPr>
          <w:rFonts w:ascii="Arial" w:eastAsia="Arial" w:hAnsi="Arial" w:cs="Arial"/>
          <w:i/>
          <w:lang w:val="es-ES" w:eastAsia="es-ES" w:bidi="es-ES"/>
        </w:rPr>
      </w:pPr>
    </w:p>
    <w:p w:rsidR="00773517" w:rsidRPr="00773517" w:rsidRDefault="00773517" w:rsidP="00773517">
      <w:pPr>
        <w:widowControl w:val="0"/>
        <w:autoSpaceDE w:val="0"/>
        <w:autoSpaceDN w:val="0"/>
        <w:spacing w:after="120" w:line="360" w:lineRule="auto"/>
        <w:ind w:left="283"/>
        <w:rPr>
          <w:rFonts w:ascii="Arial" w:eastAsia="Arial" w:hAnsi="Arial" w:cs="Arial"/>
          <w:bCs/>
          <w:szCs w:val="24"/>
          <w:lang w:val="es-ES" w:eastAsia="es-ES" w:bidi="es-ES"/>
        </w:rPr>
      </w:pPr>
      <w:r w:rsidRPr="00773517">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73517" w:rsidRPr="00773517" w:rsidRDefault="00773517" w:rsidP="00773517">
      <w:pPr>
        <w:widowControl w:val="0"/>
        <w:autoSpaceDE w:val="0"/>
        <w:autoSpaceDN w:val="0"/>
        <w:spacing w:after="120"/>
        <w:ind w:left="283"/>
        <w:jc w:val="left"/>
        <w:rPr>
          <w:rFonts w:ascii="Arial" w:eastAsia="Arial" w:hAnsi="Arial" w:cs="Arial"/>
          <w:b/>
          <w:i/>
          <w:iCs/>
          <w:szCs w:val="24"/>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73517">
            <w:rPr>
              <w:rFonts w:ascii="Arial" w:eastAsia="Arial" w:hAnsi="Arial" w:cs="Arial"/>
              <w:lang w:val="es-ES" w:eastAsia="es-ES" w:bidi="es-ES"/>
            </w:rPr>
            <w:t>la Constitución</w:t>
          </w:r>
        </w:smartTag>
        <w:r w:rsidRPr="00773517">
          <w:rPr>
            <w:rFonts w:ascii="Arial" w:eastAsia="Arial" w:hAnsi="Arial" w:cs="Arial"/>
            <w:lang w:val="es-ES" w:eastAsia="es-ES" w:bidi="es-ES"/>
          </w:rPr>
          <w:t xml:space="preserve"> Política</w:t>
        </w:r>
      </w:smartTag>
      <w:r w:rsidRPr="00773517">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Para robustecer lo anterior, la Suprema Corte de Justicia de la Nación señaló en su tesis aislada denominada </w:t>
      </w:r>
      <w:r w:rsidRPr="00773517">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773517">
        <w:rPr>
          <w:rFonts w:ascii="Arial" w:eastAsia="Arial" w:hAnsi="Arial" w:cs="Arial"/>
          <w:i/>
          <w:vertAlign w:val="superscript"/>
          <w:lang w:val="es-ES" w:eastAsia="es-ES" w:bidi="es-ES"/>
        </w:rPr>
        <w:footnoteReference w:id="1"/>
      </w:r>
      <w:r w:rsidRPr="00773517">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b/>
          <w:lang w:val="es-ES" w:eastAsia="es-ES" w:bidi="es-ES"/>
        </w:rPr>
        <w:t xml:space="preserve">TERCERA. </w:t>
      </w:r>
      <w:r w:rsidRPr="00773517">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iCs/>
          <w:lang w:val="es-ES" w:eastAsia="es-ES" w:bidi="es-ES"/>
        </w:rPr>
      </w:pPr>
      <w:r w:rsidRPr="00773517">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773517" w:rsidRPr="00773517" w:rsidRDefault="00773517" w:rsidP="00773517">
      <w:pPr>
        <w:widowControl w:val="0"/>
        <w:autoSpaceDE w:val="0"/>
        <w:autoSpaceDN w:val="0"/>
        <w:spacing w:line="360" w:lineRule="auto"/>
        <w:ind w:firstLine="708"/>
        <w:rPr>
          <w:rFonts w:ascii="Arial" w:eastAsia="Arial" w:hAnsi="Arial" w:cs="Arial"/>
          <w:iCs/>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iCs/>
          <w:lang w:val="es-ES" w:eastAsia="es-ES" w:bidi="es-ES"/>
        </w:rPr>
      </w:pPr>
      <w:r w:rsidRPr="00773517">
        <w:rPr>
          <w:rFonts w:ascii="Arial" w:eastAsia="Arial" w:hAnsi="Arial" w:cs="Arial"/>
          <w:iCs/>
          <w:lang w:val="es-ES" w:eastAsia="es-ES" w:bidi="es-ES"/>
        </w:rPr>
        <w:t>Lo anterior se robustece con lo emitido por el alto tribunal de i, en su jurisprudencia denominada “</w:t>
      </w:r>
      <w:r w:rsidRPr="00773517">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73517">
        <w:rPr>
          <w:rFonts w:ascii="Arial" w:eastAsia="Arial" w:hAnsi="Arial" w:cs="Arial"/>
          <w:i/>
          <w:iCs/>
          <w:vertAlign w:val="superscript"/>
          <w:lang w:val="es-ES" w:eastAsia="es-ES" w:bidi="es-ES"/>
        </w:rPr>
        <w:footnoteReference w:id="2"/>
      </w:r>
    </w:p>
    <w:p w:rsidR="00773517" w:rsidRPr="00773517" w:rsidRDefault="00773517" w:rsidP="00773517">
      <w:pPr>
        <w:widowControl w:val="0"/>
        <w:autoSpaceDE w:val="0"/>
        <w:autoSpaceDN w:val="0"/>
        <w:ind w:firstLine="708"/>
        <w:rPr>
          <w:rFonts w:ascii="Arial" w:eastAsia="Arial" w:hAnsi="Arial" w:cs="Arial"/>
          <w:highlight w:val="yellow"/>
          <w:lang w:val="es-ES" w:eastAsia="es-ES" w:bidi="es-ES"/>
        </w:rPr>
      </w:pPr>
    </w:p>
    <w:p w:rsidR="00773517" w:rsidRPr="00773517" w:rsidRDefault="00773517" w:rsidP="00773517">
      <w:pPr>
        <w:widowControl w:val="0"/>
        <w:shd w:val="clear" w:color="auto" w:fill="FFFFFF"/>
        <w:autoSpaceDE w:val="0"/>
        <w:autoSpaceDN w:val="0"/>
        <w:spacing w:after="120" w:line="360" w:lineRule="auto"/>
        <w:rPr>
          <w:rFonts w:ascii="Arial" w:eastAsia="Arial" w:hAnsi="Arial" w:cs="Arial"/>
          <w:lang w:val="es-ES" w:eastAsia="es-ES" w:bidi="es-ES"/>
        </w:rPr>
      </w:pPr>
      <w:r w:rsidRPr="00773517">
        <w:rPr>
          <w:rFonts w:ascii="Arial" w:eastAsia="Arial" w:hAnsi="Arial" w:cs="Arial"/>
          <w:b/>
          <w:lang w:val="es-ES" w:eastAsia="es-ES" w:bidi="es-ES"/>
        </w:rPr>
        <w:tab/>
        <w:t xml:space="preserve">CUARTA. </w:t>
      </w:r>
      <w:r w:rsidRPr="00773517">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73517" w:rsidRPr="00773517" w:rsidRDefault="00773517" w:rsidP="00773517">
      <w:pPr>
        <w:widowControl w:val="0"/>
        <w:shd w:val="clear" w:color="auto" w:fill="FFFFFF"/>
        <w:autoSpaceDE w:val="0"/>
        <w:autoSpaceDN w:val="0"/>
        <w:rPr>
          <w:rFonts w:ascii="Arial" w:eastAsia="Arial" w:hAnsi="Arial" w:cs="Arial"/>
          <w:b/>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73517" w:rsidRPr="00773517" w:rsidRDefault="00773517" w:rsidP="00773517">
      <w:pPr>
        <w:widowControl w:val="0"/>
        <w:autoSpaceDE w:val="0"/>
        <w:autoSpaceDN w:val="0"/>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El Pleno de la Suprema Corte de Justicia de la Nación ha señalado que la fundamentación puede ser de dos tipos: </w:t>
      </w:r>
      <w:r w:rsidRPr="00773517">
        <w:rPr>
          <w:rFonts w:ascii="Arial" w:eastAsia="Arial" w:hAnsi="Arial" w:cs="Arial"/>
          <w:i/>
          <w:lang w:val="es-ES" w:eastAsia="es-ES" w:bidi="es-ES"/>
        </w:rPr>
        <w:t xml:space="preserve">reforzada </w:t>
      </w:r>
      <w:r w:rsidRPr="00773517">
        <w:rPr>
          <w:rFonts w:ascii="Arial" w:eastAsia="Arial" w:hAnsi="Arial" w:cs="Arial"/>
          <w:lang w:val="es-ES" w:eastAsia="es-ES" w:bidi="es-ES"/>
        </w:rPr>
        <w:t>y</w:t>
      </w:r>
      <w:r w:rsidRPr="00773517">
        <w:rPr>
          <w:rFonts w:ascii="Arial" w:eastAsia="Arial" w:hAnsi="Arial" w:cs="Arial"/>
          <w:i/>
          <w:lang w:val="es-ES" w:eastAsia="es-ES" w:bidi="es-ES"/>
        </w:rPr>
        <w:t xml:space="preserve"> ordinaria</w:t>
      </w:r>
      <w:r w:rsidRPr="00773517">
        <w:rPr>
          <w:rFonts w:ascii="Arial" w:eastAsia="Arial" w:hAnsi="Arial" w:cs="Arial"/>
          <w:b/>
          <w:lang w:val="es-ES" w:eastAsia="es-ES" w:bidi="es-ES"/>
        </w:rPr>
        <w:t xml:space="preserve">. </w:t>
      </w:r>
      <w:r w:rsidRPr="00773517">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73517" w:rsidRPr="00773517" w:rsidRDefault="00773517" w:rsidP="00773517">
      <w:pPr>
        <w:widowControl w:val="0"/>
        <w:autoSpaceDE w:val="0"/>
        <w:autoSpaceDN w:val="0"/>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73517" w:rsidRPr="00773517" w:rsidRDefault="00773517" w:rsidP="00773517">
      <w:pPr>
        <w:widowControl w:val="0"/>
        <w:autoSpaceDE w:val="0"/>
        <w:autoSpaceDN w:val="0"/>
        <w:rPr>
          <w:rFonts w:ascii="Arial" w:eastAsia="Arial" w:hAnsi="Arial" w:cs="Arial"/>
          <w:b/>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Lo anterior, de conformidad con la jurisprudencia en materia constitucional emitida por el Pleno del máximo tribunal que señala lo siguiente:</w:t>
      </w:r>
    </w:p>
    <w:p w:rsidR="00773517" w:rsidRPr="00773517" w:rsidRDefault="00773517" w:rsidP="00773517">
      <w:pPr>
        <w:widowControl w:val="0"/>
        <w:autoSpaceDE w:val="0"/>
        <w:autoSpaceDN w:val="0"/>
        <w:ind w:left="708"/>
        <w:rPr>
          <w:rFonts w:ascii="Arial" w:eastAsia="Arial" w:hAnsi="Arial" w:cs="Arial"/>
          <w:lang w:val="es-ES" w:eastAsia="es-ES" w:bidi="es-ES"/>
        </w:rPr>
      </w:pP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Época: Novena Época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Registro: 165745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Instancia: Pleno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Tipo de Tesis: Jurisprudencia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Fuente: Semanario Judicial de la Federación y su Gaceta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Tomo XXX, Diciembre de 2009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Materia(s): Constitucional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Tesis: P./J. 120/2009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Página: 1255 </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p>
    <w:p w:rsidR="00773517" w:rsidRPr="00773517" w:rsidRDefault="00773517" w:rsidP="00773517">
      <w:pPr>
        <w:widowControl w:val="0"/>
        <w:autoSpaceDE w:val="0"/>
        <w:autoSpaceDN w:val="0"/>
        <w:ind w:left="708"/>
        <w:rPr>
          <w:rFonts w:ascii="Arial" w:eastAsia="Arial" w:hAnsi="Arial" w:cs="Arial"/>
          <w:b/>
          <w:i/>
          <w:sz w:val="20"/>
          <w:szCs w:val="20"/>
          <w:lang w:val="es-ES" w:eastAsia="es-ES" w:bidi="es-ES"/>
        </w:rPr>
      </w:pPr>
      <w:r w:rsidRPr="00773517">
        <w:rPr>
          <w:rFonts w:ascii="Arial" w:eastAsia="Arial" w:hAnsi="Arial" w:cs="Arial"/>
          <w:b/>
          <w:i/>
          <w:sz w:val="20"/>
          <w:szCs w:val="20"/>
          <w:lang w:val="es-ES" w:eastAsia="es-ES" w:bidi="es-ES"/>
        </w:rPr>
        <w:t>MOTIVACIÓN LEGISLATIVA. CLASES, CONCEPTO Y CARACTERÍSTICAS.</w:t>
      </w: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p>
    <w:p w:rsidR="00773517" w:rsidRPr="00773517" w:rsidRDefault="00773517" w:rsidP="00773517">
      <w:pPr>
        <w:widowControl w:val="0"/>
        <w:autoSpaceDE w:val="0"/>
        <w:autoSpaceDN w:val="0"/>
        <w:ind w:left="708"/>
        <w:rPr>
          <w:rFonts w:ascii="Arial" w:eastAsia="Arial" w:hAnsi="Arial" w:cs="Arial"/>
          <w:i/>
          <w:sz w:val="20"/>
          <w:szCs w:val="20"/>
          <w:lang w:val="es-ES" w:eastAsia="es-ES" w:bidi="es-ES"/>
        </w:rPr>
      </w:pPr>
      <w:r w:rsidRPr="00773517">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73517">
        <w:rPr>
          <w:rFonts w:ascii="Arial" w:eastAsia="Arial" w:hAnsi="Arial" w:cs="Arial"/>
          <w:b/>
          <w:i/>
          <w:sz w:val="20"/>
          <w:szCs w:val="20"/>
          <w:u w:val="single"/>
          <w:lang w:val="es-ES" w:eastAsia="es-ES" w:bidi="es-ES"/>
        </w:rPr>
        <w:t>el de la organización administrativa del Estado</w:t>
      </w:r>
      <w:r w:rsidRPr="00773517">
        <w:rPr>
          <w:rFonts w:ascii="Arial" w:eastAsia="Arial" w:hAnsi="Arial" w:cs="Arial"/>
          <w:i/>
          <w:sz w:val="20"/>
          <w:szCs w:val="20"/>
          <w:lang w:val="es-ES" w:eastAsia="es-ES" w:bidi="es-ES"/>
        </w:rPr>
        <w:t xml:space="preserve"> y, en general, </w:t>
      </w:r>
      <w:r w:rsidRPr="00773517">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73517">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73517" w:rsidRPr="00773517" w:rsidRDefault="00773517" w:rsidP="00773517">
      <w:pPr>
        <w:widowControl w:val="0"/>
        <w:autoSpaceDE w:val="0"/>
        <w:autoSpaceDN w:val="0"/>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73517" w:rsidRPr="00773517" w:rsidRDefault="00773517" w:rsidP="00773517">
      <w:pPr>
        <w:widowControl w:val="0"/>
        <w:autoSpaceDE w:val="0"/>
        <w:autoSpaceDN w:val="0"/>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i/>
          <w:lang w:val="es-ES" w:eastAsia="es-MX" w:bidi="es-ES"/>
        </w:rPr>
      </w:pPr>
      <w:r w:rsidRPr="00773517">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73517">
        <w:rPr>
          <w:rFonts w:ascii="Arial" w:eastAsia="Arial" w:hAnsi="Arial" w:cs="Arial"/>
          <w:lang w:val="es-ES" w:eastAsia="es-MX" w:bidi="es-ES"/>
        </w:rPr>
        <w:t>Sin embargo,</w:t>
      </w:r>
      <w:r w:rsidRPr="00773517">
        <w:rPr>
          <w:rFonts w:ascii="Arial" w:eastAsia="Arial" w:hAnsi="Arial" w:cs="Arial"/>
          <w:sz w:val="30"/>
          <w:szCs w:val="30"/>
          <w:lang w:val="es-ES" w:eastAsia="es-MX" w:bidi="es-ES"/>
        </w:rPr>
        <w:t xml:space="preserve"> </w:t>
      </w:r>
      <w:r w:rsidRPr="00773517">
        <w:rPr>
          <w:rFonts w:ascii="Arial" w:eastAsia="Arial" w:hAnsi="Arial" w:cs="Arial"/>
          <w:lang w:val="es-ES" w:eastAsia="es-MX" w:bidi="es-ES"/>
        </w:rPr>
        <w:t xml:space="preserve">no debe perderse de vista que </w:t>
      </w:r>
      <w:r w:rsidRPr="00773517">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773517">
        <w:rPr>
          <w:rFonts w:ascii="Arial" w:eastAsia="Arial" w:hAnsi="Arial" w:cs="Arial"/>
          <w:i/>
          <w:vertAlign w:val="superscript"/>
          <w:lang w:val="es-ES" w:eastAsia="es-MX" w:bidi="es-ES"/>
        </w:rPr>
        <w:footnoteReference w:id="3"/>
      </w:r>
      <w:r w:rsidRPr="00773517">
        <w:rPr>
          <w:rFonts w:ascii="Arial" w:eastAsia="Arial" w:hAnsi="Arial" w:cs="Arial"/>
          <w:i/>
          <w:lang w:val="es-ES" w:eastAsia="es-MX" w:bidi="es-ES"/>
        </w:rPr>
        <w:t>.</w:t>
      </w:r>
    </w:p>
    <w:p w:rsidR="00773517" w:rsidRPr="00773517" w:rsidRDefault="00773517" w:rsidP="00773517">
      <w:pPr>
        <w:widowControl w:val="0"/>
        <w:autoSpaceDE w:val="0"/>
        <w:autoSpaceDN w:val="0"/>
        <w:rPr>
          <w:rFonts w:ascii="Arial" w:eastAsia="Arial" w:hAnsi="Arial" w:cs="Arial"/>
          <w:i/>
          <w:lang w:val="es-ES" w:eastAsia="es-MX"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773517">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9"/>
        <w:rPr>
          <w:rFonts w:ascii="Arial" w:eastAsia="Arial" w:hAnsi="Arial" w:cs="Arial"/>
          <w:lang w:val="es-ES" w:eastAsia="es-ES" w:bidi="es-ES"/>
        </w:rPr>
      </w:pPr>
      <w:r w:rsidRPr="00773517">
        <w:rPr>
          <w:rFonts w:ascii="Arial" w:eastAsia="Arial" w:hAnsi="Arial" w:cs="Arial"/>
          <w:b/>
          <w:lang w:val="es-ES" w:eastAsia="es-ES" w:bidi="es-ES"/>
        </w:rPr>
        <w:t xml:space="preserve">QUINTA. </w:t>
      </w:r>
      <w:r w:rsidRPr="00773517">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73517" w:rsidRPr="00773517" w:rsidRDefault="00773517" w:rsidP="00773517">
      <w:pPr>
        <w:widowControl w:val="0"/>
        <w:autoSpaceDE w:val="0"/>
        <w:autoSpaceDN w:val="0"/>
        <w:ind w:firstLine="709"/>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9"/>
        <w:rPr>
          <w:rFonts w:ascii="Arial" w:eastAsia="Arial" w:hAnsi="Arial" w:cs="Arial"/>
          <w:lang w:val="es-ES" w:eastAsia="es-ES" w:bidi="es-ES"/>
        </w:rPr>
      </w:pPr>
      <w:r w:rsidRPr="00773517">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73517" w:rsidRPr="00773517" w:rsidRDefault="00773517" w:rsidP="00773517">
      <w:pPr>
        <w:widowControl w:val="0"/>
        <w:autoSpaceDE w:val="0"/>
        <w:autoSpaceDN w:val="0"/>
        <w:ind w:firstLine="709"/>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shd w:val="clear" w:color="auto" w:fill="FFFFFF"/>
        <w:autoSpaceDE w:val="0"/>
        <w:autoSpaceDN w:val="0"/>
        <w:spacing w:line="360" w:lineRule="auto"/>
        <w:ind w:right="5" w:firstLine="708"/>
        <w:rPr>
          <w:rFonts w:ascii="Arial" w:eastAsia="Arial" w:hAnsi="Arial" w:cs="Arial"/>
          <w:lang w:val="es-ES" w:eastAsia="es-ES" w:bidi="es-ES"/>
        </w:rPr>
      </w:pPr>
      <w:r w:rsidRPr="00773517">
        <w:rPr>
          <w:rFonts w:ascii="Arial" w:eastAsia="Arial" w:hAnsi="Arial" w:cs="Arial"/>
          <w:b/>
          <w:bCs/>
          <w:lang w:val="es-ES" w:eastAsia="es-ES" w:bidi="es-ES"/>
        </w:rPr>
        <w:t xml:space="preserve">SEXTA. </w:t>
      </w:r>
      <w:r w:rsidRPr="00773517">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bCs/>
          <w:lang w:val="es-ES" w:eastAsia="es-ES" w:bidi="es-ES"/>
        </w:rPr>
        <w:t xml:space="preserve">En este contexto, se resalta que los recursos que pretenden obtener dichos </w:t>
      </w:r>
      <w:r w:rsidRPr="00773517">
        <w:rPr>
          <w:rFonts w:ascii="Arial" w:eastAsia="Arial" w:hAnsi="Arial" w:cs="Arial"/>
          <w:bCs/>
          <w:lang w:val="es-ES" w:eastAsia="es-ES" w:bidi="es-ES"/>
        </w:rPr>
        <w:br/>
        <w:t xml:space="preserve">ayuntamientos </w:t>
      </w:r>
      <w:r w:rsidRPr="00773517">
        <w:rPr>
          <w:rFonts w:ascii="Arial" w:eastAsia="Arial" w:hAnsi="Arial" w:cs="Arial"/>
          <w:bCs/>
          <w:lang w:eastAsia="es-ES" w:bidi="es-ES"/>
        </w:rPr>
        <w:t xml:space="preserve">no son objeto de un empréstito o deuda pública; toda vez que para que el municipio pueda contraer una deuda o empréstito, es necesario </w:t>
      </w:r>
      <w:r w:rsidRPr="00773517">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73517">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73517" w:rsidRPr="00773517" w:rsidRDefault="00773517" w:rsidP="00773517">
      <w:pPr>
        <w:widowControl w:val="0"/>
        <w:autoSpaceDE w:val="0"/>
        <w:autoSpaceDN w:val="0"/>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b/>
          <w:lang w:val="es-ES" w:eastAsia="es-ES" w:bidi="es-ES"/>
        </w:rPr>
        <w:t>SÉPTIMA.</w:t>
      </w:r>
      <w:r w:rsidRPr="00773517">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73517">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73517">
        <w:rPr>
          <w:rFonts w:ascii="Arial" w:eastAsia="Arial" w:hAnsi="Arial" w:cs="Arial"/>
          <w:lang w:val="es-ES" w:eastAsia="es-ES" w:bidi="es-ES"/>
        </w:rPr>
        <w:t>emitida por la Suprema Corte de Justicia de la Nación.</w:t>
      </w:r>
      <w:r w:rsidRPr="00773517">
        <w:rPr>
          <w:rFonts w:ascii="Arial" w:eastAsia="Arial" w:hAnsi="Arial" w:cs="Arial"/>
          <w:vertAlign w:val="superscript"/>
          <w:lang w:val="es-ES" w:eastAsia="es-ES" w:bidi="es-ES"/>
        </w:rPr>
        <w:footnoteReference w:id="4"/>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rPr>
          <w:rFonts w:ascii="Arial" w:eastAsia="Arial" w:hAnsi="Arial" w:cs="Arial"/>
          <w:i/>
          <w:lang w:val="es-ES" w:eastAsia="es-ES" w:bidi="es-ES"/>
        </w:rPr>
      </w:pPr>
      <w:r w:rsidRPr="00773517">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73517">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773517" w:rsidRPr="00773517" w:rsidRDefault="00773517" w:rsidP="00773517">
      <w:pPr>
        <w:widowControl w:val="0"/>
        <w:autoSpaceDE w:val="0"/>
        <w:autoSpaceDN w:val="0"/>
        <w:rPr>
          <w:rFonts w:ascii="Arial" w:eastAsia="Arial" w:hAnsi="Arial" w:cs="Arial"/>
          <w:i/>
          <w:lang w:val="es-ES" w:eastAsia="es-ES" w:bidi="es-ES"/>
        </w:rPr>
      </w:pPr>
    </w:p>
    <w:p w:rsidR="00773517" w:rsidRPr="00773517" w:rsidRDefault="00773517" w:rsidP="00773517">
      <w:pPr>
        <w:widowControl w:val="0"/>
        <w:autoSpaceDE w:val="0"/>
        <w:autoSpaceDN w:val="0"/>
        <w:spacing w:line="360" w:lineRule="auto"/>
        <w:rPr>
          <w:rFonts w:ascii="Arial" w:eastAsia="Arial" w:hAnsi="Arial" w:cs="Arial"/>
          <w:lang w:val="es-ES" w:eastAsia="es-ES" w:bidi="es-ES"/>
        </w:rPr>
      </w:pPr>
      <w:r w:rsidRPr="00773517">
        <w:rPr>
          <w:rFonts w:ascii="Arial" w:eastAsia="Arial" w:hAnsi="Arial" w:cs="Arial"/>
          <w:i/>
          <w:lang w:val="es-ES" w:eastAsia="es-ES" w:bidi="es-ES"/>
        </w:rPr>
        <w:tab/>
      </w:r>
      <w:r w:rsidRPr="00773517">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73517">
        <w:rPr>
          <w:rFonts w:ascii="Arial" w:eastAsia="Arial" w:hAnsi="Arial" w:cs="Arial"/>
          <w:vertAlign w:val="superscript"/>
          <w:lang w:val="es-ES" w:eastAsia="es-ES" w:bidi="es-ES"/>
        </w:rPr>
        <w:footnoteReference w:id="5"/>
      </w:r>
      <w:r w:rsidRPr="00773517">
        <w:rPr>
          <w:rFonts w:ascii="Arial" w:eastAsia="Arial" w:hAnsi="Arial" w:cs="Arial"/>
          <w:lang w:val="es-ES" w:eastAsia="es-ES" w:bidi="es-ES"/>
        </w:rPr>
        <w:t xml:space="preserve"> </w:t>
      </w:r>
    </w:p>
    <w:p w:rsidR="00773517" w:rsidRPr="00773517" w:rsidRDefault="00773517" w:rsidP="00773517">
      <w:pPr>
        <w:widowControl w:val="0"/>
        <w:autoSpaceDE w:val="0"/>
        <w:autoSpaceDN w:val="0"/>
        <w:rPr>
          <w:rFonts w:ascii="Arial" w:eastAsia="Arial" w:hAnsi="Arial" w:cs="Arial"/>
          <w:i/>
          <w:sz w:val="20"/>
          <w:szCs w:val="20"/>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73517" w:rsidRPr="00773517" w:rsidRDefault="00773517" w:rsidP="00773517">
      <w:pPr>
        <w:widowControl w:val="0"/>
        <w:autoSpaceDE w:val="0"/>
        <w:autoSpaceDN w:val="0"/>
        <w:ind w:firstLine="709"/>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9"/>
        <w:rPr>
          <w:rFonts w:ascii="Arial" w:eastAsia="Arial" w:hAnsi="Arial" w:cs="Arial"/>
          <w:lang w:val="es-ES" w:eastAsia="es-ES" w:bidi="es-ES"/>
        </w:rPr>
      </w:pPr>
      <w:r w:rsidRPr="00773517">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73517" w:rsidRPr="00773517" w:rsidRDefault="00773517" w:rsidP="00773517">
      <w:pPr>
        <w:widowControl w:val="0"/>
        <w:autoSpaceDE w:val="0"/>
        <w:autoSpaceDN w:val="0"/>
        <w:spacing w:after="120"/>
        <w:ind w:left="283" w:firstLine="283"/>
        <w:jc w:val="left"/>
        <w:rPr>
          <w:rFonts w:ascii="Arial" w:eastAsia="Arial" w:hAnsi="Arial" w:cs="Arial"/>
          <w:bCs/>
          <w:i/>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lang w:val="es-ES" w:eastAsia="es-ES" w:bidi="es-ES"/>
        </w:rPr>
      </w:pPr>
      <w:r w:rsidRPr="00773517">
        <w:rPr>
          <w:rFonts w:ascii="Arial" w:eastAsia="Arial" w:hAnsi="Arial" w:cs="Arial"/>
          <w:b/>
          <w:lang w:val="es-ES" w:eastAsia="es-ES" w:bidi="es-ES"/>
        </w:rPr>
        <w:t xml:space="preserve">OCTAVA. </w:t>
      </w:r>
      <w:r w:rsidRPr="00773517">
        <w:rPr>
          <w:rFonts w:ascii="Arial" w:eastAsia="Arial" w:hAnsi="Arial" w:cs="Arial"/>
          <w:lang w:val="es-ES" w:eastAsia="es-ES" w:bidi="es-ES"/>
        </w:rPr>
        <w:t>Finalmente esta comisión permanente,</w:t>
      </w:r>
      <w:r w:rsidRPr="00773517">
        <w:rPr>
          <w:rFonts w:ascii="Arial" w:eastAsia="Arial" w:hAnsi="Arial" w:cs="Arial"/>
          <w:b/>
          <w:lang w:val="es-ES" w:eastAsia="es-ES" w:bidi="es-ES"/>
        </w:rPr>
        <w:t xml:space="preserve"> </w:t>
      </w:r>
      <w:r w:rsidRPr="00773517">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73517">
          <w:rPr>
            <w:rFonts w:ascii="Arial" w:eastAsia="Arial" w:hAnsi="Arial" w:cs="Arial"/>
            <w:lang w:val="es-ES" w:eastAsia="es-ES" w:bidi="es-ES"/>
          </w:rPr>
          <w:t>la Ley</w:t>
        </w:r>
      </w:smartTag>
      <w:r w:rsidRPr="00773517">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73517" w:rsidRPr="00773517" w:rsidRDefault="00773517" w:rsidP="00773517">
      <w:pPr>
        <w:widowControl w:val="0"/>
        <w:autoSpaceDE w:val="0"/>
        <w:autoSpaceDN w:val="0"/>
        <w:ind w:firstLine="708"/>
        <w:rPr>
          <w:rFonts w:ascii="Arial" w:eastAsia="Arial" w:hAnsi="Arial" w:cs="Arial"/>
          <w:lang w:val="es-ES" w:eastAsia="es-ES" w:bidi="es-ES"/>
        </w:rPr>
      </w:pPr>
    </w:p>
    <w:p w:rsidR="00773517" w:rsidRPr="00773517" w:rsidRDefault="00773517" w:rsidP="00773517">
      <w:pPr>
        <w:widowControl w:val="0"/>
        <w:autoSpaceDE w:val="0"/>
        <w:autoSpaceDN w:val="0"/>
        <w:spacing w:line="360" w:lineRule="auto"/>
        <w:ind w:firstLine="708"/>
        <w:rPr>
          <w:rFonts w:ascii="Arial" w:eastAsia="Arial" w:hAnsi="Arial" w:cs="Arial"/>
          <w:iCs/>
          <w:lang w:val="es-ES" w:eastAsia="es-ES" w:bidi="es-ES"/>
        </w:rPr>
      </w:pPr>
      <w:r w:rsidRPr="00773517">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73517">
          <w:rPr>
            <w:rFonts w:ascii="Arial" w:eastAsia="Arial" w:hAnsi="Arial" w:cs="Arial"/>
            <w:iCs/>
            <w:lang w:val="es-ES" w:eastAsia="es-ES" w:bidi="es-ES"/>
          </w:rPr>
          <w:t>la Constitución Política</w:t>
        </w:r>
      </w:smartTag>
      <w:r w:rsidRPr="00773517">
        <w:rPr>
          <w:rFonts w:ascii="Arial" w:eastAsia="Arial" w:hAnsi="Arial" w:cs="Arial"/>
          <w:iCs/>
          <w:lang w:val="es-ES" w:eastAsia="es-ES" w:bidi="es-ES"/>
        </w:rPr>
        <w:t xml:space="preserve"> de los Estados Unidos Mexicanos.</w:t>
      </w:r>
    </w:p>
    <w:p w:rsidR="00773517" w:rsidRPr="00773517" w:rsidRDefault="00773517" w:rsidP="00773517">
      <w:pPr>
        <w:widowControl w:val="0"/>
        <w:autoSpaceDE w:val="0"/>
        <w:autoSpaceDN w:val="0"/>
        <w:ind w:firstLine="708"/>
        <w:rPr>
          <w:rFonts w:ascii="Arial" w:eastAsia="Arial" w:hAnsi="Arial" w:cs="Arial"/>
          <w:iCs/>
          <w:lang w:val="es-ES" w:eastAsia="es-ES" w:bidi="es-ES"/>
        </w:rPr>
      </w:pPr>
    </w:p>
    <w:p w:rsidR="00773517" w:rsidRPr="00773517" w:rsidRDefault="00773517" w:rsidP="00773517">
      <w:pPr>
        <w:spacing w:line="360" w:lineRule="auto"/>
        <w:ind w:firstLine="709"/>
        <w:rPr>
          <w:rFonts w:ascii="Arial" w:hAnsi="Arial" w:cs="Arial"/>
          <w:sz w:val="24"/>
          <w:szCs w:val="24"/>
          <w:lang w:val="es-ES" w:eastAsia="es-ES"/>
        </w:rPr>
      </w:pPr>
      <w:r w:rsidRPr="00773517">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73517">
        <w:rPr>
          <w:rFonts w:ascii="Arial" w:hAnsi="Arial" w:cs="Arial"/>
          <w:sz w:val="24"/>
          <w:szCs w:val="24"/>
          <w:lang w:val="es-ES" w:eastAsia="es-ES_tradnl"/>
        </w:rPr>
        <w:t xml:space="preserve"> </w:t>
      </w:r>
      <w:r w:rsidRPr="00773517">
        <w:rPr>
          <w:rFonts w:ascii="Arial" w:hAnsi="Arial" w:cs="Arial"/>
          <w:sz w:val="24"/>
          <w:szCs w:val="24"/>
          <w:lang w:val="es-ES" w:eastAsia="es-ES"/>
        </w:rPr>
        <w:t>todos del estado de Yucatán, deben ser aprobadas con las modificaciones aludidas en el presente dictamen</w:t>
      </w:r>
      <w:r w:rsidRPr="00773517">
        <w:rPr>
          <w:rFonts w:ascii="Arial" w:hAnsi="Arial" w:cs="Arial"/>
          <w:iCs/>
          <w:sz w:val="24"/>
          <w:szCs w:val="24"/>
          <w:lang w:val="es-ES" w:eastAsia="es-ES"/>
        </w:rPr>
        <w:t xml:space="preserve">.    </w:t>
      </w:r>
    </w:p>
    <w:p w:rsidR="00773517" w:rsidRPr="00773517" w:rsidRDefault="00773517" w:rsidP="00773517">
      <w:pPr>
        <w:ind w:firstLine="709"/>
        <w:rPr>
          <w:rFonts w:ascii="Arial" w:hAnsi="Arial" w:cs="Arial"/>
          <w:iCs/>
          <w:sz w:val="24"/>
          <w:szCs w:val="24"/>
          <w:lang w:val="es-ES" w:eastAsia="es-ES"/>
        </w:rPr>
      </w:pPr>
    </w:p>
    <w:p w:rsidR="00773517" w:rsidRPr="00773517" w:rsidRDefault="00773517" w:rsidP="00773517">
      <w:pPr>
        <w:spacing w:line="360" w:lineRule="auto"/>
        <w:ind w:firstLine="709"/>
        <w:rPr>
          <w:rFonts w:ascii="Arial" w:hAnsi="Arial" w:cs="Arial"/>
          <w:iCs/>
          <w:sz w:val="24"/>
          <w:szCs w:val="24"/>
          <w:lang w:val="es-ES" w:eastAsia="es-ES"/>
        </w:rPr>
      </w:pPr>
      <w:r w:rsidRPr="00773517">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73517">
            <w:rPr>
              <w:rFonts w:ascii="Arial" w:hAnsi="Arial" w:cs="Arial"/>
              <w:sz w:val="24"/>
              <w:szCs w:val="24"/>
              <w:lang w:val="es-ES" w:eastAsia="es-ES"/>
            </w:rPr>
            <w:t>la Constitución</w:t>
          </w:r>
        </w:smartTag>
        <w:r w:rsidRPr="00773517">
          <w:rPr>
            <w:rFonts w:ascii="Arial" w:hAnsi="Arial" w:cs="Arial"/>
            <w:sz w:val="24"/>
            <w:szCs w:val="24"/>
            <w:lang w:val="es-ES" w:eastAsia="es-ES"/>
          </w:rPr>
          <w:t xml:space="preserve"> Política</w:t>
        </w:r>
      </w:smartTag>
      <w:r w:rsidRPr="00773517">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73517">
          <w:rPr>
            <w:rFonts w:ascii="Arial" w:hAnsi="Arial" w:cs="Arial"/>
            <w:sz w:val="24"/>
            <w:szCs w:val="24"/>
            <w:lang w:val="es-ES" w:eastAsia="es-ES"/>
          </w:rPr>
          <w:t>la Constitución Política</w:t>
        </w:r>
      </w:smartTag>
      <w:r w:rsidRPr="00773517">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73517" w:rsidRPr="00773517" w:rsidRDefault="00773517" w:rsidP="00773517">
      <w:pPr>
        <w:widowControl w:val="0"/>
        <w:tabs>
          <w:tab w:val="left" w:pos="8280"/>
          <w:tab w:val="left" w:pos="9310"/>
        </w:tabs>
        <w:autoSpaceDE w:val="0"/>
        <w:autoSpaceDN w:val="0"/>
        <w:adjustRightInd w:val="0"/>
        <w:spacing w:line="360" w:lineRule="auto"/>
        <w:ind w:right="-51"/>
        <w:jc w:val="center"/>
        <w:rPr>
          <w:rFonts w:ascii="Arial" w:eastAsia="Arial" w:hAnsi="Arial" w:cs="Arial"/>
          <w:b/>
          <w:lang w:val="es-ES" w:eastAsia="es-ES" w:bidi="es-ES"/>
        </w:rPr>
      </w:pPr>
      <w:r w:rsidRPr="00773517">
        <w:rPr>
          <w:rFonts w:ascii="Arial" w:eastAsia="Arial" w:hAnsi="Arial" w:cs="Arial"/>
          <w:b/>
          <w:lang w:val="es-ES" w:eastAsia="es-ES" w:bidi="es-ES"/>
        </w:rPr>
        <w:br w:type="column"/>
        <w:t>D E C R E T O</w:t>
      </w:r>
    </w:p>
    <w:p w:rsidR="00773517" w:rsidRPr="00773517" w:rsidRDefault="00773517" w:rsidP="00773517">
      <w:pPr>
        <w:widowControl w:val="0"/>
        <w:tabs>
          <w:tab w:val="left" w:pos="8280"/>
          <w:tab w:val="left" w:pos="9310"/>
        </w:tabs>
        <w:autoSpaceDE w:val="0"/>
        <w:autoSpaceDN w:val="0"/>
        <w:adjustRightInd w:val="0"/>
        <w:ind w:right="-51"/>
        <w:jc w:val="center"/>
        <w:rPr>
          <w:rFonts w:ascii="Arial" w:eastAsia="Arial" w:hAnsi="Arial" w:cs="Arial"/>
          <w:b/>
          <w:lang w:val="es-ES" w:eastAsia="es-ES" w:bidi="es-ES"/>
        </w:rPr>
      </w:pPr>
    </w:p>
    <w:p w:rsidR="00773517" w:rsidRPr="00773517" w:rsidRDefault="00773517" w:rsidP="00773517">
      <w:pPr>
        <w:widowControl w:val="0"/>
        <w:tabs>
          <w:tab w:val="left" w:pos="8280"/>
          <w:tab w:val="left" w:pos="9310"/>
        </w:tabs>
        <w:autoSpaceDE w:val="0"/>
        <w:autoSpaceDN w:val="0"/>
        <w:adjustRightInd w:val="0"/>
        <w:spacing w:line="360" w:lineRule="auto"/>
        <w:ind w:right="-51"/>
        <w:jc w:val="center"/>
        <w:rPr>
          <w:rFonts w:ascii="Arial" w:eastAsia="Arial" w:hAnsi="Arial" w:cs="Arial"/>
          <w:b/>
          <w:lang w:val="es-ES" w:eastAsia="es-ES" w:bidi="es-ES"/>
        </w:rPr>
      </w:pPr>
      <w:r w:rsidRPr="00773517">
        <w:rPr>
          <w:rFonts w:ascii="Arial" w:eastAsia="Arial" w:hAnsi="Arial" w:cs="Arial"/>
          <w:b/>
          <w:lang w:val="es-ES" w:eastAsia="es-ES" w:bidi="es-ES"/>
        </w:rPr>
        <w:t>Por el que se aprueban 51 leyes de ingresos municipales correspondientes al ejercicio fiscal 2021</w:t>
      </w:r>
    </w:p>
    <w:p w:rsidR="00773517" w:rsidRPr="00773517" w:rsidRDefault="00773517" w:rsidP="00773517">
      <w:pPr>
        <w:widowControl w:val="0"/>
        <w:tabs>
          <w:tab w:val="left" w:pos="8280"/>
          <w:tab w:val="left" w:pos="9310"/>
        </w:tabs>
        <w:autoSpaceDE w:val="0"/>
        <w:autoSpaceDN w:val="0"/>
        <w:adjustRightInd w:val="0"/>
        <w:ind w:right="-51"/>
        <w:jc w:val="center"/>
        <w:rPr>
          <w:rFonts w:ascii="Arial" w:eastAsia="Arial" w:hAnsi="Arial" w:cs="Arial"/>
          <w:b/>
          <w:lang w:val="es-ES" w:eastAsia="es-ES" w:bidi="es-ES"/>
        </w:rPr>
      </w:pPr>
    </w:p>
    <w:p w:rsidR="00773517" w:rsidRPr="00773517" w:rsidRDefault="00773517" w:rsidP="00773517">
      <w:pPr>
        <w:widowControl w:val="0"/>
        <w:autoSpaceDE w:val="0"/>
        <w:autoSpaceDN w:val="0"/>
        <w:spacing w:line="360" w:lineRule="auto"/>
        <w:rPr>
          <w:rFonts w:ascii="Arial" w:eastAsia="Arial" w:hAnsi="Arial" w:cs="Arial"/>
          <w:sz w:val="20"/>
          <w:szCs w:val="20"/>
          <w:lang w:val="es-ES" w:eastAsia="es-ES" w:bidi="es-ES"/>
        </w:rPr>
      </w:pPr>
      <w:r w:rsidRPr="00773517">
        <w:rPr>
          <w:rFonts w:ascii="Arial" w:eastAsia="Arial" w:hAnsi="Arial" w:cs="Arial"/>
          <w:b/>
          <w:sz w:val="20"/>
          <w:szCs w:val="20"/>
          <w:lang w:val="es-ES" w:eastAsia="es-ES" w:bidi="es-ES"/>
        </w:rPr>
        <w:t xml:space="preserve">Artículo Primero. </w:t>
      </w:r>
      <w:r w:rsidRPr="00773517">
        <w:rPr>
          <w:rFonts w:ascii="Arial" w:eastAsia="Arial" w:hAnsi="Arial" w:cs="Arial"/>
          <w:sz w:val="20"/>
          <w:szCs w:val="20"/>
          <w:lang w:val="es-ES" w:eastAsia="es-ES" w:bidi="es-ES"/>
        </w:rPr>
        <w:t xml:space="preserve">Se aprueban las leyes de ingresos de los municipios de: </w:t>
      </w:r>
      <w:r w:rsidRPr="00773517">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73517">
        <w:rPr>
          <w:rFonts w:ascii="Arial" w:eastAsia="Arial" w:hAnsi="Arial" w:cs="Arial"/>
          <w:sz w:val="20"/>
          <w:szCs w:val="20"/>
          <w:lang w:val="es-ES" w:eastAsia="es-ES_tradnl" w:bidi="es-ES"/>
        </w:rPr>
        <w:t xml:space="preserve">, </w:t>
      </w:r>
      <w:r w:rsidRPr="00773517">
        <w:rPr>
          <w:rFonts w:ascii="Arial" w:eastAsia="Arial" w:hAnsi="Arial" w:cs="Arial"/>
          <w:sz w:val="20"/>
          <w:szCs w:val="20"/>
          <w:lang w:val="es-ES" w:eastAsia="es-ES" w:bidi="es-ES"/>
        </w:rPr>
        <w:t>todos del estado de Yucatán, para el Ejercicio Fiscal 2021.</w:t>
      </w:r>
    </w:p>
    <w:p w:rsidR="00773517" w:rsidRPr="00773517" w:rsidRDefault="00773517" w:rsidP="00773517">
      <w:pPr>
        <w:widowControl w:val="0"/>
        <w:autoSpaceDE w:val="0"/>
        <w:autoSpaceDN w:val="0"/>
        <w:spacing w:line="360" w:lineRule="auto"/>
        <w:rPr>
          <w:rFonts w:ascii="Arial" w:eastAsia="Arial" w:hAnsi="Arial" w:cs="Arial"/>
          <w:sz w:val="20"/>
          <w:szCs w:val="20"/>
          <w:lang w:val="es-ES" w:eastAsia="es-ES" w:bidi="es-ES"/>
        </w:rPr>
      </w:pPr>
    </w:p>
    <w:p w:rsidR="00773517" w:rsidRPr="00773517" w:rsidRDefault="00773517" w:rsidP="00773517">
      <w:pPr>
        <w:widowControl w:val="0"/>
        <w:tabs>
          <w:tab w:val="left" w:pos="8280"/>
        </w:tabs>
        <w:autoSpaceDE w:val="0"/>
        <w:autoSpaceDN w:val="0"/>
        <w:adjustRightInd w:val="0"/>
        <w:spacing w:line="360" w:lineRule="auto"/>
        <w:ind w:right="-50"/>
        <w:rPr>
          <w:rFonts w:ascii="Arial" w:eastAsia="Arial" w:hAnsi="Arial" w:cs="Arial"/>
          <w:sz w:val="20"/>
          <w:szCs w:val="20"/>
          <w:lang w:val="es-ES" w:eastAsia="es-ES" w:bidi="es-ES"/>
        </w:rPr>
      </w:pPr>
      <w:r w:rsidRPr="00773517">
        <w:rPr>
          <w:rFonts w:ascii="Arial" w:eastAsia="Arial" w:hAnsi="Arial" w:cs="Arial"/>
          <w:b/>
          <w:sz w:val="20"/>
          <w:szCs w:val="20"/>
          <w:lang w:val="es-ES" w:eastAsia="es-ES" w:bidi="es-ES"/>
        </w:rPr>
        <w:t>Artículo Segundo.</w:t>
      </w:r>
      <w:r w:rsidRPr="00773517">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773517" w:rsidRDefault="00773517" w:rsidP="00DC176B">
      <w:pPr>
        <w:widowControl w:val="0"/>
        <w:tabs>
          <w:tab w:val="left" w:pos="2325"/>
        </w:tabs>
        <w:autoSpaceDE w:val="0"/>
        <w:autoSpaceDN w:val="0"/>
        <w:adjustRightInd w:val="0"/>
        <w:spacing w:line="360" w:lineRule="auto"/>
        <w:rPr>
          <w:rFonts w:ascii="Arial" w:hAnsi="Arial" w:cs="Arial"/>
          <w:b/>
          <w:bCs/>
          <w:sz w:val="20"/>
          <w:szCs w:val="20"/>
        </w:rPr>
      </w:pPr>
    </w:p>
    <w:p w:rsidR="00F64D49" w:rsidRPr="00DC176B" w:rsidRDefault="00DC176B" w:rsidP="00DC176B">
      <w:pPr>
        <w:widowControl w:val="0"/>
        <w:tabs>
          <w:tab w:val="left" w:pos="2325"/>
        </w:tabs>
        <w:autoSpaceDE w:val="0"/>
        <w:autoSpaceDN w:val="0"/>
        <w:adjustRightInd w:val="0"/>
        <w:spacing w:line="360" w:lineRule="auto"/>
        <w:rPr>
          <w:rFonts w:ascii="Arial" w:hAnsi="Arial" w:cs="Arial"/>
          <w:b/>
          <w:bCs/>
          <w:sz w:val="20"/>
          <w:szCs w:val="20"/>
        </w:rPr>
      </w:pPr>
      <w:r>
        <w:rPr>
          <w:rFonts w:ascii="Arial" w:hAnsi="Arial" w:cs="Arial"/>
          <w:b/>
          <w:bCs/>
          <w:sz w:val="20"/>
          <w:szCs w:val="20"/>
        </w:rPr>
        <w:t>XXX</w:t>
      </w:r>
      <w:r w:rsidR="00E014FE">
        <w:rPr>
          <w:rFonts w:ascii="Arial" w:hAnsi="Arial" w:cs="Arial"/>
          <w:b/>
          <w:bCs/>
          <w:sz w:val="20"/>
          <w:szCs w:val="20"/>
        </w:rPr>
        <w:t>IV</w:t>
      </w:r>
      <w:r>
        <w:rPr>
          <w:rFonts w:ascii="Arial" w:hAnsi="Arial" w:cs="Arial"/>
          <w:b/>
          <w:bCs/>
          <w:sz w:val="20"/>
          <w:szCs w:val="20"/>
        </w:rPr>
        <w:t xml:space="preserve">.- </w:t>
      </w:r>
      <w:r w:rsidR="00F64D49" w:rsidRPr="00B613AC">
        <w:rPr>
          <w:rFonts w:ascii="Arial" w:hAnsi="Arial" w:cs="Arial"/>
          <w:b/>
          <w:bCs/>
          <w:sz w:val="20"/>
          <w:szCs w:val="20"/>
        </w:rPr>
        <w:t>LEY DE INGRESOS DEL MUNICIPIO DE TECOH, YUCATÁN, PARA EL EJERCICIO FISCAL 2021:</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PRIMERO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DISPOSICIONES GENERALES</w:t>
      </w: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 la Naturaleza y Objeto de la Ley</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 </w:t>
      </w:r>
      <w:r w:rsidRPr="00B613AC">
        <w:rPr>
          <w:rFonts w:ascii="Arial" w:hAnsi="Arial" w:cs="Arial"/>
          <w:sz w:val="20"/>
          <w:szCs w:val="20"/>
        </w:rPr>
        <w:t>La presente ley es de orden público y de interés social, y tiene por objeto establecer los ingresos que percibirá la Hacienda Pública del Municipio de Tecoh, Yucatán, a través de su Tesorería Municipal, durante el ejercicio fiscal del año 2021.</w:t>
      </w:r>
    </w:p>
    <w:p w:rsidR="00F64D49" w:rsidRDefault="00F64D49" w:rsidP="00F64D49">
      <w:pPr>
        <w:widowControl w:val="0"/>
        <w:autoSpaceDE w:val="0"/>
        <w:autoSpaceDN w:val="0"/>
        <w:adjustRightInd w:val="0"/>
        <w:spacing w:line="360" w:lineRule="auto"/>
        <w:rPr>
          <w:rFonts w:ascii="Arial" w:hAnsi="Arial" w:cs="Arial"/>
          <w:sz w:val="20"/>
          <w:szCs w:val="20"/>
        </w:rPr>
      </w:pPr>
    </w:p>
    <w:p w:rsidR="00773517" w:rsidRPr="00B613AC" w:rsidRDefault="00773517"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 </w:t>
      </w:r>
      <w:r w:rsidRPr="00B613AC">
        <w:rPr>
          <w:rFonts w:ascii="Arial" w:hAnsi="Arial" w:cs="Arial"/>
          <w:sz w:val="20"/>
          <w:szCs w:val="20"/>
        </w:rPr>
        <w:t>Las personas domiciliadas dentro del Municipio de Tecoh, Yucatán, que tuvieren bienes en su territorio o celebren actos que surtan efectos en el mismo, están obligados a contribuir para los gastos públicos de la manera que disponga la  presente ley,  así como la Ley de Hacienda  del Municipio de Tecoh, Yucatán, el Código Fiscal del Estado y los demás ordenamientos  fiscales de carácter local y federal.</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 </w:t>
      </w:r>
      <w:r w:rsidRPr="00B613AC">
        <w:rPr>
          <w:rFonts w:ascii="Arial" w:hAnsi="Arial" w:cs="Arial"/>
          <w:sz w:val="20"/>
          <w:szCs w:val="20"/>
        </w:rPr>
        <w:t>Los ingresos que se recauden por los conceptos señalados en la presente ley, se destinarán a sufragar los gastos públicos establecidos y autorizados en el Presupuesto de Egresos del Municipio de Tecoh, Yucatán, así como en lo dispuesto en los convenios de coordinación y en las leyes en que se fundamenten.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 los Conceptos de Ingreso y su Pronóstico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 </w:t>
      </w:r>
      <w:r w:rsidRPr="00B613AC">
        <w:rPr>
          <w:rFonts w:ascii="Arial" w:hAnsi="Arial" w:cs="Arial"/>
          <w:sz w:val="20"/>
          <w:szCs w:val="20"/>
        </w:rPr>
        <w:t>Los conceptos por los que la Hacienda Pública del Municipio de Tecoh percibirá ingresos, serán los siguientes: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w:t>
      </w:r>
      <w:r w:rsidRPr="00B613AC">
        <w:rPr>
          <w:rFonts w:ascii="Arial" w:hAnsi="Arial" w:cs="Arial"/>
          <w:sz w:val="20"/>
          <w:szCs w:val="20"/>
        </w:rPr>
        <w:t>Impuestos;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Derechos;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Contribuciones de Mejoras;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lastRenderedPageBreak/>
        <w:t xml:space="preserve">IV.- </w:t>
      </w:r>
      <w:r w:rsidRPr="00B613AC">
        <w:rPr>
          <w:rFonts w:ascii="Arial" w:hAnsi="Arial" w:cs="Arial"/>
          <w:sz w:val="20"/>
          <w:szCs w:val="20"/>
        </w:rPr>
        <w:t>Productos;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 </w:t>
      </w:r>
      <w:r w:rsidRPr="00B613AC">
        <w:rPr>
          <w:rFonts w:ascii="Arial" w:hAnsi="Arial" w:cs="Arial"/>
          <w:sz w:val="20"/>
          <w:szCs w:val="20"/>
        </w:rPr>
        <w:t>Aprovechamientos;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 </w:t>
      </w:r>
      <w:r w:rsidRPr="00B613AC">
        <w:rPr>
          <w:rFonts w:ascii="Arial" w:hAnsi="Arial" w:cs="Arial"/>
          <w:sz w:val="20"/>
          <w:szCs w:val="20"/>
        </w:rPr>
        <w:t>Participaciones Federales y Estatales;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 </w:t>
      </w:r>
      <w:r w:rsidRPr="00B613AC">
        <w:rPr>
          <w:rFonts w:ascii="Arial" w:hAnsi="Arial" w:cs="Arial"/>
          <w:sz w:val="20"/>
          <w:szCs w:val="20"/>
        </w:rPr>
        <w:t>Aportaciones; y</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VIII.- </w:t>
      </w:r>
      <w:r w:rsidRPr="00B613AC">
        <w:rPr>
          <w:rFonts w:ascii="Arial" w:hAnsi="Arial" w:cs="Arial"/>
          <w:sz w:val="20"/>
          <w:szCs w:val="20"/>
        </w:rPr>
        <w:t>Ingresos Extraordinarios.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5.- </w:t>
      </w:r>
      <w:r w:rsidRPr="00B613AC">
        <w:rPr>
          <w:rFonts w:ascii="Arial" w:hAnsi="Arial" w:cs="Arial"/>
          <w:sz w:val="20"/>
          <w:szCs w:val="20"/>
        </w:rPr>
        <w:t xml:space="preserve">Los </w:t>
      </w:r>
      <w:r w:rsidRPr="00B613AC">
        <w:rPr>
          <w:rFonts w:ascii="Arial" w:hAnsi="Arial" w:cs="Arial"/>
          <w:b/>
          <w:bCs/>
          <w:sz w:val="20"/>
          <w:szCs w:val="20"/>
        </w:rPr>
        <w:t xml:space="preserve">IMPUESTOS </w:t>
      </w:r>
      <w:r w:rsidRPr="00B613AC">
        <w:rPr>
          <w:rFonts w:ascii="Arial" w:hAnsi="Arial" w:cs="Arial"/>
          <w:sz w:val="20"/>
          <w:szCs w:val="20"/>
        </w:rPr>
        <w:t>se clasificarán como sigue:</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5" w:type="dxa"/>
        <w:tblInd w:w="-10" w:type="dxa"/>
        <w:tblLayout w:type="fixed"/>
        <w:tblCellMar>
          <w:left w:w="0" w:type="dxa"/>
          <w:right w:w="0" w:type="dxa"/>
        </w:tblCellMar>
        <w:tblLook w:val="0000" w:firstRow="0" w:lastRow="0" w:firstColumn="0" w:lastColumn="0" w:noHBand="0" w:noVBand="0"/>
      </w:tblPr>
      <w:tblGrid>
        <w:gridCol w:w="6805"/>
        <w:gridCol w:w="566"/>
        <w:gridCol w:w="1454"/>
      </w:tblGrid>
      <w:tr w:rsidR="00F64D49" w:rsidRPr="00B613AC" w:rsidTr="00431FD5">
        <w:trPr>
          <w:trHeight w:hRule="exact" w:val="366"/>
        </w:trPr>
        <w:tc>
          <w:tcPr>
            <w:tcW w:w="6805" w:type="dxa"/>
            <w:tcBorders>
              <w:top w:val="single" w:sz="4" w:space="0" w:color="auto"/>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Impuesto</w:t>
            </w:r>
          </w:p>
        </w:tc>
        <w:tc>
          <w:tcPr>
            <w:tcW w:w="566" w:type="dxa"/>
            <w:tcBorders>
              <w:top w:val="single" w:sz="4" w:space="0" w:color="auto"/>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b/>
                <w:bCs/>
                <w:sz w:val="20"/>
                <w:szCs w:val="20"/>
              </w:rPr>
            </w:pPr>
            <w:r w:rsidRPr="00B613AC">
              <w:rPr>
                <w:rFonts w:ascii="Arial" w:hAnsi="Arial" w:cs="Arial"/>
                <w:b/>
                <w:bCs/>
                <w:sz w:val="20"/>
                <w:szCs w:val="20"/>
              </w:rPr>
              <w:t>$</w:t>
            </w:r>
          </w:p>
        </w:tc>
        <w:tc>
          <w:tcPr>
            <w:tcW w:w="1454" w:type="dxa"/>
            <w:tcBorders>
              <w:top w:val="single" w:sz="4" w:space="0" w:color="auto"/>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786,550.00</w:t>
            </w:r>
          </w:p>
        </w:tc>
      </w:tr>
      <w:tr w:rsidR="00F64D49" w:rsidRPr="00B613AC" w:rsidTr="00431FD5">
        <w:trPr>
          <w:trHeight w:hRule="exact" w:val="366"/>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Impuestos sobre los ingresos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b/>
                <w:bCs/>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125,900.00</w:t>
            </w:r>
          </w:p>
        </w:tc>
      </w:tr>
      <w:tr w:rsidR="00F64D49" w:rsidRPr="00B613AC" w:rsidTr="00431FD5">
        <w:trPr>
          <w:trHeight w:hRule="exact" w:val="366"/>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&gt; </w:t>
            </w:r>
            <w:r w:rsidRPr="00B613AC">
              <w:rPr>
                <w:rFonts w:ascii="Arial" w:hAnsi="Arial" w:cs="Arial"/>
                <w:sz w:val="20"/>
                <w:szCs w:val="20"/>
              </w:rPr>
              <w:t>Impuestos sobre  Espectáculos y Diversiones Públicas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125,900.00</w:t>
            </w:r>
          </w:p>
        </w:tc>
      </w:tr>
      <w:tr w:rsidR="00F64D49" w:rsidRPr="00B613AC" w:rsidTr="00431FD5">
        <w:trPr>
          <w:trHeight w:hRule="exact" w:val="366"/>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Impuestos sobre el patrimonio</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b/>
                <w:bCs/>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255,450.00</w:t>
            </w:r>
          </w:p>
        </w:tc>
      </w:tr>
      <w:tr w:rsidR="00F64D49" w:rsidRPr="00B613AC" w:rsidTr="00431FD5">
        <w:trPr>
          <w:trHeight w:hRule="exact" w:val="366"/>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Impuesto Predial</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255,450.00</w:t>
            </w:r>
          </w:p>
        </w:tc>
      </w:tr>
      <w:tr w:rsidR="00F64D49" w:rsidRPr="00B613AC" w:rsidTr="00431FD5">
        <w:trPr>
          <w:trHeight w:hRule="exact" w:val="548"/>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Impuesto sobre la producción, el consumo y las transacciones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b/>
                <w:bCs/>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405,200.00</w:t>
            </w:r>
          </w:p>
        </w:tc>
      </w:tr>
      <w:tr w:rsidR="00F64D49" w:rsidRPr="00B613AC" w:rsidTr="00431FD5">
        <w:trPr>
          <w:trHeight w:hRule="exact" w:val="361"/>
        </w:trPr>
        <w:tc>
          <w:tcPr>
            <w:tcW w:w="6805" w:type="dxa"/>
            <w:tcBorders>
              <w:top w:val="single" w:sz="8" w:space="0" w:color="000000"/>
              <w:left w:val="single" w:sz="4" w:space="0" w:color="auto"/>
              <w:bottom w:val="single" w:sz="4"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Impuesto sobre Adquisición de Inmuebles</w:t>
            </w:r>
          </w:p>
        </w:tc>
        <w:tc>
          <w:tcPr>
            <w:tcW w:w="566" w:type="dxa"/>
            <w:tcBorders>
              <w:top w:val="single" w:sz="8" w:space="0" w:color="000000"/>
              <w:left w:val="single" w:sz="8"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4"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405,200.00</w:t>
            </w:r>
          </w:p>
        </w:tc>
      </w:tr>
      <w:tr w:rsidR="00F64D49" w:rsidRPr="00B613AC" w:rsidTr="00431FD5">
        <w:trPr>
          <w:trHeight w:hRule="exact" w:val="349"/>
        </w:trPr>
        <w:tc>
          <w:tcPr>
            <w:tcW w:w="6805" w:type="dxa"/>
            <w:tcBorders>
              <w:top w:val="single" w:sz="4"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ab/>
            </w:r>
            <w:r w:rsidRPr="00B613AC">
              <w:rPr>
                <w:rFonts w:ascii="Arial" w:hAnsi="Arial" w:cs="Arial"/>
                <w:b/>
                <w:bCs/>
                <w:sz w:val="20"/>
                <w:szCs w:val="20"/>
              </w:rPr>
              <w:t>Accesorios</w:t>
            </w:r>
          </w:p>
        </w:tc>
        <w:tc>
          <w:tcPr>
            <w:tcW w:w="566" w:type="dxa"/>
            <w:tcBorders>
              <w:top w:val="single" w:sz="4"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4"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rPr>
          <w:trHeight w:hRule="exact" w:val="356"/>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Actualizaciones y Recargos de Impuestos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rPr>
          <w:trHeight w:hRule="exact" w:val="355"/>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Multas de Impuesto</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rPr>
          <w:trHeight w:hRule="exact" w:val="355"/>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Gastos de Ejecución de Impuestos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0.00</w:t>
            </w:r>
          </w:p>
        </w:tc>
      </w:tr>
      <w:tr w:rsidR="00F64D49" w:rsidRPr="00B613AC" w:rsidTr="00431FD5">
        <w:trPr>
          <w:trHeight w:hRule="exact" w:val="355"/>
        </w:trPr>
        <w:tc>
          <w:tcPr>
            <w:tcW w:w="6805" w:type="dxa"/>
            <w:tcBorders>
              <w:top w:val="single" w:sz="8" w:space="0" w:color="000000"/>
              <w:left w:val="single" w:sz="4" w:space="0" w:color="auto"/>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Otros Impuestos</w:t>
            </w:r>
          </w:p>
        </w:tc>
        <w:tc>
          <w:tcPr>
            <w:tcW w:w="566" w:type="dxa"/>
            <w:tcBorders>
              <w:top w:val="single" w:sz="8" w:space="0" w:color="000000"/>
              <w:left w:val="single" w:sz="8" w:space="0" w:color="000000"/>
              <w:bottom w:val="single" w:sz="8"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rPr>
          <w:trHeight w:hRule="exact" w:val="1026"/>
        </w:trPr>
        <w:tc>
          <w:tcPr>
            <w:tcW w:w="6805" w:type="dxa"/>
            <w:tcBorders>
              <w:top w:val="single" w:sz="8" w:space="0" w:color="000000"/>
              <w:left w:val="single" w:sz="4" w:space="0" w:color="auto"/>
              <w:bottom w:val="single" w:sz="4" w:space="0" w:color="auto"/>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Impuestos no comprendidos en las fracciones de la ley de ingresos causadas en ejercicios fiscales anteriores  pendientes  de liquidación  o pago</w:t>
            </w:r>
          </w:p>
        </w:tc>
        <w:tc>
          <w:tcPr>
            <w:tcW w:w="566" w:type="dxa"/>
            <w:tcBorders>
              <w:top w:val="single" w:sz="8" w:space="0" w:color="000000"/>
              <w:left w:val="single" w:sz="8" w:space="0" w:color="000000"/>
              <w:bottom w:val="single" w:sz="4" w:space="0" w:color="auto"/>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w:t>
            </w:r>
          </w:p>
        </w:tc>
        <w:tc>
          <w:tcPr>
            <w:tcW w:w="1454" w:type="dxa"/>
            <w:tcBorders>
              <w:top w:val="single" w:sz="8" w:space="0" w:color="000000"/>
              <w:left w:val="nil"/>
              <w:bottom w:val="single" w:sz="4" w:space="0" w:color="auto"/>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bl>
    <w:p w:rsidR="00F64D49" w:rsidRPr="00B613AC" w:rsidRDefault="00F64D49" w:rsidP="00F64D49">
      <w:pPr>
        <w:widowControl w:val="0"/>
        <w:autoSpaceDE w:val="0"/>
        <w:autoSpaceDN w:val="0"/>
        <w:adjustRightInd w:val="0"/>
        <w:spacing w:line="360" w:lineRule="auto"/>
        <w:rPr>
          <w:rFonts w:ascii="Arial" w:hAnsi="Arial" w:cs="Arial"/>
          <w:b/>
          <w:bCs/>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6.- </w:t>
      </w:r>
      <w:r w:rsidRPr="00B613AC">
        <w:rPr>
          <w:rFonts w:ascii="Arial" w:hAnsi="Arial" w:cs="Arial"/>
          <w:sz w:val="20"/>
          <w:szCs w:val="20"/>
        </w:rPr>
        <w:t xml:space="preserve">Las </w:t>
      </w:r>
      <w:r w:rsidRPr="00B613AC">
        <w:rPr>
          <w:rFonts w:ascii="Arial" w:hAnsi="Arial" w:cs="Arial"/>
          <w:b/>
          <w:bCs/>
          <w:sz w:val="20"/>
          <w:szCs w:val="20"/>
        </w:rPr>
        <w:t xml:space="preserve">contribuciones de mejoras </w:t>
      </w:r>
      <w:r w:rsidRPr="00B613AC">
        <w:rPr>
          <w:rFonts w:ascii="Arial" w:hAnsi="Arial" w:cs="Arial"/>
          <w:sz w:val="20"/>
          <w:szCs w:val="20"/>
        </w:rPr>
        <w:t>que la Hacienda Pública Municipal tiene derecho de Percibir, serán los siguientes: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10" w:type="dxa"/>
        <w:tblLayout w:type="fixed"/>
        <w:tblCellMar>
          <w:left w:w="0" w:type="dxa"/>
          <w:right w:w="0" w:type="dxa"/>
        </w:tblCellMar>
        <w:tblLook w:val="0000" w:firstRow="0" w:lastRow="0" w:firstColumn="0" w:lastColumn="0" w:noHBand="0" w:noVBand="0"/>
      </w:tblPr>
      <w:tblGrid>
        <w:gridCol w:w="6804"/>
        <w:gridCol w:w="567"/>
        <w:gridCol w:w="1449"/>
      </w:tblGrid>
      <w:tr w:rsidR="00F64D49" w:rsidRPr="00B613AC" w:rsidTr="00431FD5">
        <w:trPr>
          <w:trHeight w:hRule="exact" w:val="355"/>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Contribuciones de mejoras</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120,000.00</w:t>
            </w:r>
          </w:p>
        </w:tc>
      </w:tr>
      <w:tr w:rsidR="00F64D49" w:rsidRPr="00B613AC" w:rsidTr="00431FD5">
        <w:trPr>
          <w:trHeight w:hRule="exact" w:val="356"/>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Contribución de mejoras por obras publicas</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120,000.00</w:t>
            </w:r>
          </w:p>
        </w:tc>
      </w:tr>
      <w:tr w:rsidR="00F64D49" w:rsidRPr="00B613AC" w:rsidTr="00431FD5">
        <w:trPr>
          <w:trHeight w:hRule="exact" w:val="355"/>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contribuciones de mejoras por obras publicas</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60,000.00</w:t>
            </w:r>
          </w:p>
        </w:tc>
      </w:tr>
      <w:tr w:rsidR="00F64D49" w:rsidRPr="00B613AC" w:rsidTr="00431FD5">
        <w:trPr>
          <w:trHeight w:hRule="exact" w:val="355"/>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contribuciones de mejoras por  servicios públicos</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60,000.00</w:t>
            </w:r>
          </w:p>
        </w:tc>
      </w:tr>
      <w:tr w:rsidR="00F64D49" w:rsidRPr="00B613AC" w:rsidTr="00431FD5">
        <w:trPr>
          <w:trHeight w:hRule="exact" w:val="1026"/>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lastRenderedPageBreak/>
              <w:t>Contribuciones de mejoras no comprendida en las fracciones de la ley de ingreso causada en ejercicios fiscales anteriores pendientes de liquidación o pago</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p>
          <w:p w:rsidR="00F64D49" w:rsidRPr="00B613AC" w:rsidRDefault="00F64D49" w:rsidP="00431FD5">
            <w:pPr>
              <w:widowControl w:val="0"/>
              <w:autoSpaceDE w:val="0"/>
              <w:autoSpaceDN w:val="0"/>
              <w:adjustRightInd w:val="0"/>
              <w:spacing w:line="360" w:lineRule="auto"/>
              <w:rPr>
                <w:rFonts w:ascii="Arial" w:hAnsi="Arial" w:cs="Arial"/>
                <w:b/>
                <w:bCs/>
                <w:sz w:val="20"/>
                <w:szCs w:val="20"/>
              </w:rPr>
            </w:pPr>
          </w:p>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7.- </w:t>
      </w:r>
      <w:r w:rsidRPr="00B613AC">
        <w:rPr>
          <w:rFonts w:ascii="Arial" w:hAnsi="Arial" w:cs="Arial"/>
          <w:sz w:val="20"/>
          <w:szCs w:val="20"/>
        </w:rPr>
        <w:t xml:space="preserve">Los </w:t>
      </w:r>
      <w:r w:rsidRPr="00B613AC">
        <w:rPr>
          <w:rFonts w:ascii="Arial" w:hAnsi="Arial" w:cs="Arial"/>
          <w:b/>
          <w:bCs/>
          <w:sz w:val="20"/>
          <w:szCs w:val="20"/>
        </w:rPr>
        <w:t xml:space="preserve">derechos </w:t>
      </w:r>
      <w:r w:rsidRPr="00B613AC">
        <w:rPr>
          <w:rFonts w:ascii="Arial" w:hAnsi="Arial" w:cs="Arial"/>
          <w:sz w:val="20"/>
          <w:szCs w:val="20"/>
        </w:rPr>
        <w:t>que el municipio percibirá se causarán por los siguientes conceptos: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567"/>
        <w:gridCol w:w="1449"/>
      </w:tblGrid>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Derechos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1,359,100.00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Derechos por el uso, goce, aprovechamiento o explotación de bienes de dominio publico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26,500.00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Por el uso de locales o pisos de mercados, espacios en la vía o parques públicos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12,000.00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Por el uso y aprovechamiento de los bienes de dominio público del patrimonio municipal</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sz w:val="20"/>
                <w:szCs w:val="20"/>
              </w:rPr>
            </w:pPr>
            <w:r w:rsidRPr="00B613AC">
              <w:rPr>
                <w:rFonts w:ascii="Arial" w:hAnsi="Arial" w:cs="Arial"/>
                <w:b/>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14,500.00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Derechos por prestación de servicios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674,100.00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Servicios de Agua potable, drenaje y alcantarillado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285.600.00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Alumbrado público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r>
      <w:tr w:rsidR="00F64D49" w:rsidRPr="00B613AC" w:rsidTr="00431FD5">
        <w:tc>
          <w:tcPr>
            <w:tcW w:w="6804" w:type="dxa"/>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Limpia, Recolección, Traslado y disposición final de Residuos</w:t>
            </w:r>
          </w:p>
        </w:tc>
        <w:tc>
          <w:tcPr>
            <w:tcW w:w="567" w:type="dxa"/>
            <w:tcBorders>
              <w:right w:val="nil"/>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b/>
                <w:sz w:val="20"/>
                <w:szCs w:val="20"/>
              </w:rPr>
            </w:pPr>
            <w:r w:rsidRPr="00B613AC">
              <w:rPr>
                <w:rFonts w:ascii="Arial" w:hAnsi="Arial" w:cs="Arial"/>
                <w:b/>
                <w:sz w:val="20"/>
                <w:szCs w:val="20"/>
              </w:rPr>
              <w:t>$</w:t>
            </w:r>
          </w:p>
        </w:tc>
        <w:tc>
          <w:tcPr>
            <w:tcW w:w="1449" w:type="dxa"/>
            <w:tcBorders>
              <w:left w:val="nil"/>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45,500.00</w:t>
            </w:r>
          </w:p>
        </w:tc>
      </w:tr>
      <w:tr w:rsidR="00F64D49" w:rsidRPr="00B613AC" w:rsidTr="00431FD5">
        <w:tc>
          <w:tcPr>
            <w:tcW w:w="6804" w:type="dxa"/>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Mercados y centrales de abasto</w:t>
            </w:r>
          </w:p>
        </w:tc>
        <w:tc>
          <w:tcPr>
            <w:tcW w:w="567" w:type="dxa"/>
            <w:tcBorders>
              <w:right w:val="nil"/>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b/>
                <w:sz w:val="20"/>
                <w:szCs w:val="20"/>
              </w:rPr>
            </w:pPr>
            <w:r w:rsidRPr="00B613AC">
              <w:rPr>
                <w:rFonts w:ascii="Arial" w:hAnsi="Arial" w:cs="Arial"/>
                <w:b/>
                <w:sz w:val="20"/>
                <w:szCs w:val="20"/>
              </w:rPr>
              <w:t>$</w:t>
            </w:r>
          </w:p>
        </w:tc>
        <w:tc>
          <w:tcPr>
            <w:tcW w:w="1449" w:type="dxa"/>
            <w:tcBorders>
              <w:left w:val="nil"/>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Panteones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sz w:val="20"/>
                <w:szCs w:val="20"/>
              </w:rPr>
            </w:pPr>
            <w:r w:rsidRPr="00B613AC">
              <w:rPr>
                <w:rFonts w:ascii="Arial" w:hAnsi="Arial" w:cs="Arial"/>
                <w:b/>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65,000.00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Rastro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9,000.00    </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Seguridad pública (Policía Preventiva y Tránsito Municipal)</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9,000.00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Catastro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Otros Derechos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658,500.00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Licencias de funcionamiento y Permisos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600,000.00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Servicios que presta la Dirección de Obras Públicas y Desarrollo Urbano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18,000.00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Expedición de certificados, constancias, copias, fotografías y formas oficiales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35,500.00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Servicios que presta la Unidad de Acceso a la Información Pública</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Servicio de Supervisión Sanitaria de Matanza de Ganado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Accesorios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Actualizaciones y Recargos de Derechos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Multas de Derechos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Gastos de Ejecución de Derechos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Derechos no comprendidos en las fracciones de la Ley de Ingresos causadas en ejercicios fiscales anteriores pendientes de liquidación o pago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p w:rsidR="00F64D49" w:rsidRPr="00B613AC" w:rsidRDefault="00F64D49" w:rsidP="00431FD5">
            <w:pPr>
              <w:widowControl w:val="0"/>
              <w:autoSpaceDE w:val="0"/>
              <w:autoSpaceDN w:val="0"/>
              <w:adjustRightInd w:val="0"/>
              <w:spacing w:line="360" w:lineRule="auto"/>
              <w:rPr>
                <w:rFonts w:ascii="Arial" w:hAnsi="Arial" w:cs="Arial"/>
                <w:sz w:val="20"/>
                <w:szCs w:val="20"/>
              </w:rPr>
            </w:pPr>
          </w:p>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lef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p w:rsidR="00F64D49" w:rsidRPr="00B613AC" w:rsidRDefault="00F64D49" w:rsidP="00431FD5">
            <w:pPr>
              <w:widowControl w:val="0"/>
              <w:autoSpaceDE w:val="0"/>
              <w:autoSpaceDN w:val="0"/>
              <w:adjustRightInd w:val="0"/>
              <w:spacing w:line="360" w:lineRule="auto"/>
              <w:rPr>
                <w:rFonts w:ascii="Arial" w:hAnsi="Arial" w:cs="Arial"/>
                <w:sz w:val="20"/>
                <w:szCs w:val="20"/>
              </w:rPr>
            </w:pPr>
          </w:p>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8.- </w:t>
      </w:r>
      <w:r w:rsidRPr="00B613AC">
        <w:rPr>
          <w:rFonts w:ascii="Arial" w:hAnsi="Arial" w:cs="Arial"/>
          <w:sz w:val="20"/>
          <w:szCs w:val="20"/>
        </w:rPr>
        <w:t xml:space="preserve">Los ingresos que la Hacienda Pública Municipal percibirá por concepto de </w:t>
      </w:r>
      <w:r w:rsidRPr="00B613AC">
        <w:rPr>
          <w:rFonts w:ascii="Arial" w:hAnsi="Arial" w:cs="Arial"/>
          <w:b/>
          <w:bCs/>
          <w:sz w:val="20"/>
          <w:szCs w:val="20"/>
        </w:rPr>
        <w:t xml:space="preserve">productos, </w:t>
      </w:r>
      <w:r w:rsidRPr="00B613AC">
        <w:rPr>
          <w:rFonts w:ascii="Arial" w:hAnsi="Arial" w:cs="Arial"/>
          <w:sz w:val="20"/>
          <w:szCs w:val="20"/>
        </w:rPr>
        <w:t>serán las siguientes: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576"/>
        <w:gridCol w:w="1440"/>
      </w:tblGrid>
      <w:tr w:rsidR="00F64D49" w:rsidRPr="00B613AC" w:rsidTr="00431FD5">
        <w:trPr>
          <w:trHeight w:hRule="exact" w:val="355"/>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Productos</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70,500.00</w:t>
            </w:r>
          </w:p>
        </w:tc>
      </w:tr>
      <w:tr w:rsidR="00F64D49" w:rsidRPr="00B613AC" w:rsidTr="00431FD5">
        <w:trPr>
          <w:trHeight w:hRule="exact" w:val="355"/>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Productos de tipo corriente</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15,500.00</w:t>
            </w:r>
          </w:p>
        </w:tc>
      </w:tr>
      <w:tr w:rsidR="00F64D49" w:rsidRPr="00B613AC" w:rsidTr="00431FD5">
        <w:trPr>
          <w:trHeight w:hRule="exact" w:val="356"/>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&gt;</w:t>
            </w:r>
            <w:r w:rsidRPr="00B613AC">
              <w:rPr>
                <w:rFonts w:ascii="Arial" w:hAnsi="Arial" w:cs="Arial"/>
                <w:sz w:val="20"/>
                <w:szCs w:val="20"/>
              </w:rPr>
              <w:t>Derivados de Productos Financieros</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15,500.00</w:t>
            </w:r>
          </w:p>
        </w:tc>
      </w:tr>
      <w:tr w:rsidR="00F64D49" w:rsidRPr="00B613AC" w:rsidTr="00431FD5">
        <w:trPr>
          <w:trHeight w:hRule="exact" w:val="350"/>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Productos de capital</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
                <w:bCs/>
                <w:sz w:val="20"/>
                <w:szCs w:val="20"/>
              </w:rPr>
              <w:t xml:space="preserve">   30,000.00</w:t>
            </w:r>
          </w:p>
        </w:tc>
      </w:tr>
      <w:tr w:rsidR="00F64D49" w:rsidRPr="00B613AC" w:rsidTr="00431FD5">
        <w:trPr>
          <w:trHeight w:hRule="exact" w:val="350"/>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&gt; Arrendamiento, enajenación, uso y explotación de bienes muebles del dominio privado del Municipio</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sz w:val="20"/>
                <w:szCs w:val="20"/>
              </w:rPr>
              <w:t>22,000.00</w:t>
            </w:r>
          </w:p>
        </w:tc>
      </w:tr>
      <w:tr w:rsidR="00F64D49" w:rsidRPr="00B613AC" w:rsidTr="00431FD5">
        <w:trPr>
          <w:trHeight w:hRule="exact" w:val="350"/>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&gt; Arrendamiento, enajenación, uso y explotación de bienes Inmuebles del dominio privado del Municipio</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sz w:val="20"/>
                <w:szCs w:val="20"/>
              </w:rPr>
              <w:t>8,000.00</w:t>
            </w:r>
          </w:p>
        </w:tc>
      </w:tr>
      <w:tr w:rsidR="00F64D49" w:rsidRPr="00B613AC" w:rsidTr="00431FD5">
        <w:trPr>
          <w:trHeight w:hRule="exact" w:val="350"/>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Productos no comprendidos en las fracciones de la Ley de Ingresos causadas en ejercicios fiscales anteriores pendientes de liquidación o pago</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sz w:val="20"/>
                <w:szCs w:val="20"/>
              </w:rPr>
              <w:t>25,000.00</w:t>
            </w:r>
          </w:p>
        </w:tc>
      </w:tr>
      <w:tr w:rsidR="00F64D49" w:rsidRPr="00B613AC" w:rsidTr="00431FD5">
        <w:trPr>
          <w:trHeight w:hRule="exact" w:val="350"/>
        </w:trPr>
        <w:tc>
          <w:tcPr>
            <w:tcW w:w="6804" w:type="dxa"/>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&gt; Otros Productos</w:t>
            </w:r>
          </w:p>
        </w:tc>
        <w:tc>
          <w:tcPr>
            <w:tcW w:w="576"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0"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sz w:val="20"/>
                <w:szCs w:val="20"/>
              </w:rPr>
              <w:t>25,000.00</w:t>
            </w:r>
          </w:p>
        </w:tc>
      </w:tr>
    </w:tbl>
    <w:p w:rsidR="00F64D49" w:rsidRPr="00B613AC" w:rsidRDefault="00F64D49" w:rsidP="00F64D49">
      <w:pPr>
        <w:widowControl w:val="0"/>
        <w:autoSpaceDE w:val="0"/>
        <w:autoSpaceDN w:val="0"/>
        <w:adjustRightInd w:val="0"/>
        <w:spacing w:line="360" w:lineRule="auto"/>
        <w:rPr>
          <w:rFonts w:ascii="Arial" w:hAnsi="Arial" w:cs="Arial"/>
          <w:b/>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sz w:val="20"/>
          <w:szCs w:val="20"/>
        </w:rPr>
        <w:t xml:space="preserve">Articulo. 9 </w:t>
      </w:r>
      <w:r w:rsidRPr="00B613AC">
        <w:rPr>
          <w:rFonts w:ascii="Arial" w:hAnsi="Arial" w:cs="Arial"/>
          <w:sz w:val="20"/>
          <w:szCs w:val="20"/>
        </w:rPr>
        <w:t>Los  ingresos que la Hacienda Pública Municipal percibirá por concepto de aprovechamientos, se clasificarán de la siguiente manera: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99"/>
        <w:gridCol w:w="567"/>
        <w:gridCol w:w="1464"/>
      </w:tblGrid>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Aprovechamientos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90,500.00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Aprovechamientos de tipo corriente</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68,532.00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&gt;infracciones por faltas administrativas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42,000.00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 Sanciones por faltas al reglamento de transito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 Cesiones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&gt;Herencias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&gt;Legados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&gt;Donaciones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&gt;Adjudicaciones Judiciales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&gt;Adjudicaciones administrativas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 Subsidios de otro nivel de gobierno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&gt;Subsidios de organismos públicos y privados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&gt;Multas impuestos por autoridades federales no fiscales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1,500.00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 Convenios con la Federación y el Estado ( Zofemat, Capufe, entre otros)</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&gt;Aprovechamientos de diversos tipo de corriente</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35,000.00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Aprovechamientos de capital</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0.00</w:t>
            </w:r>
          </w:p>
        </w:tc>
      </w:tr>
      <w:tr w:rsidR="00F64D49" w:rsidRPr="00B613AC" w:rsidTr="00431FD5">
        <w:tc>
          <w:tcPr>
            <w:tcW w:w="6799" w:type="dxa"/>
          </w:tcPr>
          <w:p w:rsidR="00F64D49" w:rsidRPr="00B613AC" w:rsidRDefault="00F64D49" w:rsidP="00431FD5">
            <w:pPr>
              <w:widowControl w:val="0"/>
              <w:autoSpaceDE w:val="0"/>
              <w:autoSpaceDN w:val="0"/>
              <w:adjustRightInd w:val="0"/>
              <w:spacing w:line="360" w:lineRule="auto"/>
              <w:rPr>
                <w:rFonts w:ascii="Arial" w:hAnsi="Arial" w:cs="Arial"/>
                <w:sz w:val="19"/>
                <w:szCs w:val="19"/>
              </w:rPr>
            </w:pPr>
            <w:r w:rsidRPr="00B613AC">
              <w:rPr>
                <w:rFonts w:ascii="Arial" w:hAnsi="Arial" w:cs="Arial"/>
                <w:bCs/>
                <w:sz w:val="19"/>
                <w:szCs w:val="19"/>
              </w:rPr>
              <w:t>Aprovechamientos no comprendidos en las fracciones de la Ley de Ingresos causadas en ejercicios fiscales anteriores pendientes de liquidación o pago</w:t>
            </w:r>
          </w:p>
        </w:tc>
        <w:tc>
          <w:tcPr>
            <w:tcW w:w="567"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464"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10.- </w:t>
      </w:r>
      <w:r w:rsidRPr="00B613AC">
        <w:rPr>
          <w:rFonts w:ascii="Arial" w:hAnsi="Arial" w:cs="Arial"/>
          <w:sz w:val="20"/>
          <w:szCs w:val="20"/>
        </w:rPr>
        <w:t>Los  ingresos por Participaciones que percibirá la Hacienda Pública  Municipal se integrarán por los siguientes conceptos: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10" w:type="dxa"/>
        <w:tblLayout w:type="fixed"/>
        <w:tblCellMar>
          <w:left w:w="0" w:type="dxa"/>
          <w:right w:w="0" w:type="dxa"/>
        </w:tblCellMar>
        <w:tblLook w:val="0000" w:firstRow="0" w:lastRow="0" w:firstColumn="0" w:lastColumn="0" w:noHBand="0" w:noVBand="0"/>
      </w:tblPr>
      <w:tblGrid>
        <w:gridCol w:w="6804"/>
        <w:gridCol w:w="567"/>
        <w:gridCol w:w="1449"/>
      </w:tblGrid>
      <w:tr w:rsidR="00F64D49" w:rsidRPr="00B613AC" w:rsidTr="00431FD5">
        <w:trPr>
          <w:trHeight w:hRule="exact" w:val="355"/>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Participaciones</w:t>
            </w:r>
          </w:p>
        </w:tc>
        <w:tc>
          <w:tcPr>
            <w:tcW w:w="567"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Cs/>
                <w:sz w:val="20"/>
                <w:szCs w:val="20"/>
              </w:rPr>
            </w:pPr>
            <w:r w:rsidRPr="00B613AC">
              <w:rPr>
                <w:rFonts w:ascii="Arial" w:hAnsi="Arial" w:cs="Arial"/>
                <w:bCs/>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bCs/>
                <w:sz w:val="20"/>
                <w:szCs w:val="20"/>
              </w:rPr>
              <w:t>35,104,236.00</w:t>
            </w:r>
          </w:p>
        </w:tc>
      </w:tr>
      <w:tr w:rsidR="00F64D49" w:rsidRPr="00B613AC" w:rsidTr="00431FD5">
        <w:trPr>
          <w:trHeight w:hRule="exact" w:val="355"/>
        </w:trPr>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Participaciones Federales y Estatales</w:t>
            </w:r>
          </w:p>
        </w:tc>
        <w:tc>
          <w:tcPr>
            <w:tcW w:w="567" w:type="dxa"/>
            <w:tcBorders>
              <w:top w:val="single" w:sz="8" w:space="0" w:color="000000"/>
              <w:left w:val="single" w:sz="8" w:space="0" w:color="000000"/>
              <w:bottom w:val="single" w:sz="4" w:space="0" w:color="auto"/>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449"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35,104,236.00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11.- </w:t>
      </w:r>
      <w:r w:rsidRPr="00B613AC">
        <w:rPr>
          <w:rFonts w:ascii="Arial" w:hAnsi="Arial" w:cs="Arial"/>
          <w:sz w:val="20"/>
          <w:szCs w:val="20"/>
        </w:rPr>
        <w:t>Las aportaciones que recaudará la Hacienda Pública Municipal se integrarán con los siguientes conceptos: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55"/>
        <w:gridCol w:w="328"/>
        <w:gridCol w:w="1747"/>
      </w:tblGrid>
      <w:tr w:rsidR="00F64D49" w:rsidRPr="00B613AC" w:rsidTr="00431FD5">
        <w:tc>
          <w:tcPr>
            <w:tcW w:w="6755" w:type="dxa"/>
          </w:tcPr>
          <w:p w:rsidR="00F64D49" w:rsidRPr="00B613AC" w:rsidRDefault="00F64D49" w:rsidP="00431FD5">
            <w:pPr>
              <w:widowControl w:val="0"/>
              <w:autoSpaceDE w:val="0"/>
              <w:autoSpaceDN w:val="0"/>
              <w:adjustRightInd w:val="0"/>
              <w:spacing w:line="360" w:lineRule="auto"/>
              <w:rPr>
                <w:rFonts w:ascii="Arial" w:hAnsi="Arial" w:cs="Arial"/>
                <w:b/>
              </w:rPr>
            </w:pPr>
            <w:r w:rsidRPr="00B613AC">
              <w:rPr>
                <w:rFonts w:ascii="Arial" w:hAnsi="Arial" w:cs="Arial"/>
                <w:b/>
              </w:rPr>
              <w:t xml:space="preserve">Aportaciones </w:t>
            </w:r>
          </w:p>
        </w:tc>
        <w:tc>
          <w:tcPr>
            <w:tcW w:w="328"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747" w:type="dxa"/>
            <w:tcBorders>
              <w:left w:val="nil"/>
            </w:tcBorders>
          </w:tcPr>
          <w:p w:rsidR="00F64D49" w:rsidRPr="00B613AC" w:rsidRDefault="00A73EAF" w:rsidP="00B613AC">
            <w:pPr>
              <w:widowControl w:val="0"/>
              <w:autoSpaceDE w:val="0"/>
              <w:autoSpaceDN w:val="0"/>
              <w:adjustRightInd w:val="0"/>
              <w:spacing w:line="360" w:lineRule="auto"/>
              <w:jc w:val="right"/>
              <w:rPr>
                <w:rFonts w:ascii="Arial" w:hAnsi="Arial" w:cs="Arial"/>
              </w:rPr>
            </w:pPr>
            <w:r>
              <w:rPr>
                <w:rFonts w:ascii="Arial" w:hAnsi="Arial" w:cs="Arial"/>
              </w:rPr>
              <w:t>30,465</w:t>
            </w:r>
            <w:r w:rsidR="00B613AC" w:rsidRPr="00B613AC">
              <w:rPr>
                <w:rFonts w:ascii="Arial" w:hAnsi="Arial" w:cs="Arial"/>
              </w:rPr>
              <w:t>,</w:t>
            </w:r>
            <w:r>
              <w:rPr>
                <w:rFonts w:ascii="Arial" w:hAnsi="Arial" w:cs="Arial"/>
              </w:rPr>
              <w:t>166</w:t>
            </w:r>
            <w:r w:rsidR="00F64D49" w:rsidRPr="00B613AC">
              <w:rPr>
                <w:rFonts w:ascii="Arial" w:hAnsi="Arial" w:cs="Arial"/>
              </w:rPr>
              <w:t>.00</w:t>
            </w:r>
          </w:p>
        </w:tc>
      </w:tr>
      <w:tr w:rsidR="00F64D49" w:rsidRPr="00B613AC" w:rsidTr="00431FD5">
        <w:tc>
          <w:tcPr>
            <w:tcW w:w="675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&gt;Fondo de Aportaciones para la infraestructura Social Municipal</w:t>
            </w:r>
          </w:p>
        </w:tc>
        <w:tc>
          <w:tcPr>
            <w:tcW w:w="328"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747"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16,529,246.00</w:t>
            </w:r>
          </w:p>
        </w:tc>
      </w:tr>
      <w:tr w:rsidR="00F64D49" w:rsidRPr="00B613AC" w:rsidTr="00431FD5">
        <w:tc>
          <w:tcPr>
            <w:tcW w:w="675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&gt;Fondo de Aportaciones para el Fortalecimiento Municipal</w:t>
            </w:r>
          </w:p>
        </w:tc>
        <w:tc>
          <w:tcPr>
            <w:tcW w:w="328" w:type="dxa"/>
            <w:tcBorders>
              <w:right w:val="nil"/>
            </w:tcBorders>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w:t>
            </w:r>
          </w:p>
        </w:tc>
        <w:tc>
          <w:tcPr>
            <w:tcW w:w="1747" w:type="dxa"/>
            <w:tcBorders>
              <w:left w:val="nil"/>
            </w:tcBorders>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13,935,920.00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Artículo 12</w:t>
      </w:r>
      <w:r w:rsidRPr="00B613AC">
        <w:rPr>
          <w:rFonts w:ascii="Arial" w:hAnsi="Arial" w:cs="Arial"/>
          <w:sz w:val="20"/>
          <w:szCs w:val="20"/>
        </w:rPr>
        <w:t>.- Los ingresos extraordinarios que podrá percibir la Hacienda Pública Municipal serán los siguientes: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10" w:type="dxa"/>
        <w:tblLayout w:type="fixed"/>
        <w:tblCellMar>
          <w:left w:w="0" w:type="dxa"/>
          <w:right w:w="0" w:type="dxa"/>
        </w:tblCellMar>
        <w:tblLook w:val="0000" w:firstRow="0" w:lastRow="0" w:firstColumn="0" w:lastColumn="0" w:noHBand="0" w:noVBand="0"/>
      </w:tblPr>
      <w:tblGrid>
        <w:gridCol w:w="6804"/>
        <w:gridCol w:w="284"/>
        <w:gridCol w:w="1732"/>
      </w:tblGrid>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Ingresos por ventas de bienes y servicios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Ingresos por ventas de bienes y servicios de organismos Descentralizados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Ingresos por ventas de bienes y servicios producidos en establecimientos del Gobierno Central</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Transferencias, Asignaciones, Subsidios y Otras Ayudas</w:t>
            </w:r>
          </w:p>
        </w:tc>
        <w:tc>
          <w:tcPr>
            <w:tcW w:w="284" w:type="dxa"/>
            <w:tcBorders>
              <w:top w:val="single" w:sz="8" w:space="0" w:color="000000"/>
              <w:left w:val="single" w:sz="8" w:space="0" w:color="000000"/>
              <w:bottom w:val="single" w:sz="4" w:space="0" w:color="auto"/>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Transferencias Internas y Asignaciones del Sector Público</w:t>
            </w:r>
          </w:p>
        </w:tc>
        <w:tc>
          <w:tcPr>
            <w:tcW w:w="284" w:type="dxa"/>
            <w:tcBorders>
              <w:top w:val="single" w:sz="4" w:space="0" w:color="auto"/>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Las recibidas por conceptos diversos a participaciones, aportaciones o aprovechamientos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Transferencias del Sector Público</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Subsidios y Subvenciones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vMerge w:val="restart"/>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Ayudas sociales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vMerge/>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Transferencias de Fideicomisos, mandatos y análogos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Convenios</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732" w:type="dxa"/>
            <w:tcBorders>
              <w:top w:val="single" w:sz="8" w:space="0" w:color="000000"/>
              <w:left w:val="nil"/>
              <w:bottom w:val="single" w:sz="8" w:space="0" w:color="000000"/>
              <w:right w:val="single" w:sz="8" w:space="0" w:color="000000"/>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b/>
                <w:bCs/>
                <w:sz w:val="20"/>
                <w:szCs w:val="20"/>
              </w:rPr>
              <w:t>20,000,000.00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Con la Federación o el Estado</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8" w:space="0" w:color="000000"/>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20,000,000.00</w:t>
            </w:r>
          </w:p>
        </w:tc>
      </w:tr>
      <w:tr w:rsidR="00F64D49" w:rsidRPr="00B613AC" w:rsidTr="00431FD5">
        <w:tc>
          <w:tcPr>
            <w:tcW w:w="6804" w:type="dxa"/>
            <w:tcBorders>
              <w:top w:val="single" w:sz="8" w:space="0" w:color="000000"/>
              <w:left w:val="single" w:sz="8" w:space="0" w:color="000000"/>
              <w:bottom w:val="single" w:sz="4"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Ingresos derivados de Financiamientos</w:t>
            </w:r>
          </w:p>
        </w:tc>
        <w:tc>
          <w:tcPr>
            <w:tcW w:w="284" w:type="dxa"/>
            <w:tcBorders>
              <w:top w:val="single" w:sz="8" w:space="0" w:color="000000"/>
              <w:left w:val="single" w:sz="8" w:space="0" w:color="000000"/>
              <w:bottom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w:t>
            </w:r>
          </w:p>
        </w:tc>
        <w:tc>
          <w:tcPr>
            <w:tcW w:w="1732" w:type="dxa"/>
            <w:tcBorders>
              <w:top w:val="single" w:sz="8" w:space="0" w:color="000000"/>
              <w:left w:val="nil"/>
              <w:bottom w:val="single" w:sz="4"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10" w:type="dxa"/>
        <w:tblLayout w:type="fixed"/>
        <w:tblCellMar>
          <w:left w:w="0" w:type="dxa"/>
          <w:right w:w="0" w:type="dxa"/>
        </w:tblCellMar>
        <w:tblLook w:val="0000" w:firstRow="0" w:lastRow="0" w:firstColumn="0" w:lastColumn="0" w:noHBand="0" w:noVBand="0"/>
      </w:tblPr>
      <w:tblGrid>
        <w:gridCol w:w="6804"/>
        <w:gridCol w:w="284"/>
        <w:gridCol w:w="1732"/>
      </w:tblGrid>
      <w:tr w:rsidR="00F64D49" w:rsidRPr="00B613AC" w:rsidTr="00431FD5">
        <w:tc>
          <w:tcPr>
            <w:tcW w:w="6804" w:type="dxa"/>
            <w:tcBorders>
              <w:top w:val="single" w:sz="4"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Endeudamiento interno</w:t>
            </w:r>
          </w:p>
        </w:tc>
        <w:tc>
          <w:tcPr>
            <w:tcW w:w="284" w:type="dxa"/>
            <w:tcBorders>
              <w:top w:val="single" w:sz="4"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732" w:type="dxa"/>
            <w:tcBorders>
              <w:top w:val="single" w:sz="4"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Empréstitos o financiamientos de Banca de Desarrollo</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b/>
                <w:bCs/>
                <w:sz w:val="20"/>
                <w:szCs w:val="20"/>
              </w:rPr>
              <w:t xml:space="preserve"> </w:t>
            </w: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&gt; Empréstitos o financiamientos de Banca Comercial</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w:t>
            </w:r>
          </w:p>
        </w:tc>
        <w:tc>
          <w:tcPr>
            <w:tcW w:w="1732" w:type="dxa"/>
            <w:tcBorders>
              <w:top w:val="single" w:sz="8" w:space="0" w:color="000000"/>
              <w:left w:val="nil"/>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r w:rsidRPr="00B613AC">
              <w:rPr>
                <w:rFonts w:ascii="Arial" w:hAnsi="Arial" w:cs="Arial"/>
                <w:sz w:val="20"/>
                <w:szCs w:val="20"/>
              </w:rPr>
              <w:t>0.00</w:t>
            </w:r>
          </w:p>
        </w:tc>
      </w:tr>
      <w:tr w:rsidR="00F64D49" w:rsidRPr="00B613AC" w:rsidTr="00431FD5">
        <w:tc>
          <w:tcPr>
            <w:tcW w:w="6804" w:type="dxa"/>
            <w:tcBorders>
              <w:top w:val="single" w:sz="8" w:space="0" w:color="000000"/>
              <w:left w:val="single" w:sz="8" w:space="0" w:color="000000"/>
              <w:bottom w:val="single" w:sz="8" w:space="0" w:color="000000"/>
              <w:right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EL TOTAL DE INGRESOS QUE EL MUNICIPIO DE TECOH, YUCATÁN PERCIBIRÁ DURANTE EL EJERCICIO FISCAL 2021, ASCENDERÁ A:</w:t>
            </w:r>
          </w:p>
        </w:tc>
        <w:tc>
          <w:tcPr>
            <w:tcW w:w="284" w:type="dxa"/>
            <w:tcBorders>
              <w:top w:val="single" w:sz="8" w:space="0" w:color="000000"/>
              <w:left w:val="single" w:sz="8" w:space="0" w:color="000000"/>
              <w:bottom w:val="single" w:sz="8"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w:t>
            </w:r>
          </w:p>
        </w:tc>
        <w:tc>
          <w:tcPr>
            <w:tcW w:w="1732" w:type="dxa"/>
            <w:tcBorders>
              <w:top w:val="single" w:sz="8" w:space="0" w:color="000000"/>
              <w:left w:val="nil"/>
              <w:bottom w:val="single" w:sz="8" w:space="0" w:color="000000"/>
              <w:right w:val="single" w:sz="4" w:space="0" w:color="auto"/>
            </w:tcBorders>
          </w:tcPr>
          <w:p w:rsidR="00F64D49" w:rsidRPr="00B613AC" w:rsidRDefault="00F64D49" w:rsidP="00431FD5">
            <w:pPr>
              <w:widowControl w:val="0"/>
              <w:autoSpaceDE w:val="0"/>
              <w:autoSpaceDN w:val="0"/>
              <w:adjustRightInd w:val="0"/>
              <w:spacing w:line="360" w:lineRule="auto"/>
              <w:jc w:val="right"/>
              <w:rPr>
                <w:rFonts w:ascii="Arial" w:hAnsi="Arial" w:cs="Arial"/>
                <w:b/>
                <w:bCs/>
                <w:sz w:val="20"/>
                <w:szCs w:val="20"/>
              </w:rPr>
            </w:pPr>
          </w:p>
          <w:p w:rsidR="00F64D49" w:rsidRPr="00B613AC" w:rsidRDefault="00E316F7" w:rsidP="00431FD5">
            <w:pPr>
              <w:widowControl w:val="0"/>
              <w:autoSpaceDE w:val="0"/>
              <w:autoSpaceDN w:val="0"/>
              <w:adjustRightInd w:val="0"/>
              <w:spacing w:line="360" w:lineRule="auto"/>
              <w:jc w:val="right"/>
              <w:rPr>
                <w:rFonts w:ascii="Arial" w:hAnsi="Arial" w:cs="Arial"/>
                <w:sz w:val="20"/>
                <w:szCs w:val="20"/>
              </w:rPr>
            </w:pPr>
            <w:r>
              <w:rPr>
                <w:rFonts w:ascii="Arial" w:hAnsi="Arial" w:cs="Arial"/>
                <w:b/>
                <w:bCs/>
                <w:sz w:val="20"/>
                <w:szCs w:val="20"/>
              </w:rPr>
              <w:t>87,996,052</w:t>
            </w:r>
            <w:r w:rsidR="00F64D49" w:rsidRPr="00B613AC">
              <w:rPr>
                <w:rFonts w:ascii="Arial" w:hAnsi="Arial" w:cs="Arial"/>
                <w:b/>
                <w:bCs/>
                <w:sz w:val="20"/>
                <w:szCs w:val="20"/>
              </w:rPr>
              <w:t>.00</w:t>
            </w:r>
          </w:p>
        </w:tc>
      </w:tr>
    </w:tbl>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SEGUNDO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IMPUESTOS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CAPÍTULO I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Impuesto Predial</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13.- </w:t>
      </w:r>
      <w:r w:rsidRPr="00B613AC">
        <w:rPr>
          <w:rFonts w:ascii="Arial" w:hAnsi="Arial" w:cs="Arial"/>
          <w:sz w:val="20"/>
          <w:szCs w:val="20"/>
        </w:rPr>
        <w:t>Cuando la base del impuesto predial sea el valor catastral del inmueble, el impuesto se determinará aplicando al valor catastral, la siguiente tabla: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709" w:type="dxa"/>
        <w:tblInd w:w="106" w:type="dxa"/>
        <w:tblLayout w:type="fixed"/>
        <w:tblCellMar>
          <w:left w:w="0" w:type="dxa"/>
          <w:right w:w="0" w:type="dxa"/>
        </w:tblCellMar>
        <w:tblLook w:val="0000" w:firstRow="0" w:lastRow="0" w:firstColumn="0" w:lastColumn="0" w:noHBand="0" w:noVBand="0"/>
      </w:tblPr>
      <w:tblGrid>
        <w:gridCol w:w="3058"/>
        <w:gridCol w:w="1506"/>
        <w:gridCol w:w="1868"/>
        <w:gridCol w:w="2277"/>
      </w:tblGrid>
      <w:tr w:rsidR="00F64D49" w:rsidRPr="00B613AC" w:rsidTr="00431FD5">
        <w:trPr>
          <w:trHeight w:hRule="exact" w:val="1016"/>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Límite Inferior Pesos</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Límite Superior Pesos</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Cuota fija Anual Pesos</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Factor para aplicar al excedente del Límite</w:t>
            </w:r>
          </w:p>
        </w:tc>
      </w:tr>
      <w:tr w:rsidR="00F64D49" w:rsidRPr="00B613AC" w:rsidTr="00431FD5">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De 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$ 15.00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$ 25.00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40,000.01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$ 36.00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5"/>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60,000.01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$ 49.00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80,000.01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100,000.01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$ 120,000.00</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$ 71.00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r w:rsidR="00F64D49" w:rsidRPr="00B613AC" w:rsidTr="00431FD5">
        <w:trPr>
          <w:trHeight w:hRule="exact" w:val="347"/>
        </w:trPr>
        <w:tc>
          <w:tcPr>
            <w:tcW w:w="305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120,000.01</w:t>
            </w:r>
          </w:p>
        </w:tc>
        <w:tc>
          <w:tcPr>
            <w:tcW w:w="15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En adelante</w:t>
            </w:r>
          </w:p>
        </w:tc>
        <w:tc>
          <w:tcPr>
            <w:tcW w:w="186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$ 83.00</w:t>
            </w:r>
          </w:p>
        </w:tc>
        <w:tc>
          <w:tcPr>
            <w:tcW w:w="227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0.0009</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El resultado se dividirá entre seis, determinándose de tal forma el impuesto correspondiente al período de un bimestre.</w:t>
      </w:r>
    </w:p>
    <w:p w:rsidR="00F64D49" w:rsidRPr="00B613AC" w:rsidRDefault="00F64D49" w:rsidP="00773517">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Para efectos de lo dispuesto en el segundo párrafo del artículo 34 de la Ley de Hacienda del Municipio de Tecoh, Yucatán, cuando se pague el impuesto anual durante el primer trimestre del año, el contribuyente gozará de un descuento del 10% anual.</w:t>
      </w:r>
    </w:p>
    <w:p w:rsidR="00F64D49" w:rsidRPr="00B613AC" w:rsidRDefault="00F64D49" w:rsidP="00773517">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Para efectos  de la determinación  del  impuesto  predial  con  base  en el valor  catastral,  se establece la siguiente:</w:t>
      </w:r>
    </w:p>
    <w:p w:rsidR="00F64D49" w:rsidRPr="00B613AC" w:rsidRDefault="00F64D49" w:rsidP="00F64D49">
      <w:pPr>
        <w:widowControl w:val="0"/>
        <w:autoSpaceDE w:val="0"/>
        <w:autoSpaceDN w:val="0"/>
        <w:adjustRightInd w:val="0"/>
        <w:spacing w:line="360" w:lineRule="auto"/>
        <w:rPr>
          <w:rFonts w:ascii="Arial" w:hAnsi="Arial" w:cs="Arial"/>
          <w:b/>
          <w:bCs/>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Tabla de Valores Unitarios de Terreno y Construcción: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080" w:type="dxa"/>
        <w:tblInd w:w="-5" w:type="dxa"/>
        <w:tblLayout w:type="fixed"/>
        <w:tblCellMar>
          <w:left w:w="0" w:type="dxa"/>
          <w:right w:w="0" w:type="dxa"/>
        </w:tblCellMar>
        <w:tblLook w:val="0000" w:firstRow="0" w:lastRow="0" w:firstColumn="0" w:lastColumn="0" w:noHBand="0" w:noVBand="0"/>
      </w:tblPr>
      <w:tblGrid>
        <w:gridCol w:w="3402"/>
        <w:gridCol w:w="2127"/>
        <w:gridCol w:w="1417"/>
        <w:gridCol w:w="1134"/>
      </w:tblGrid>
      <w:tr w:rsidR="00F64D49" w:rsidRPr="00B613AC" w:rsidTr="00431FD5">
        <w:trPr>
          <w:trHeight w:hRule="exact" w:val="682"/>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COLONIA O CALLE</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TRAMO ENTRE CALLE</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Y CALLE</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POR M2</w:t>
            </w:r>
          </w:p>
        </w:tc>
      </w:tr>
      <w:tr w:rsidR="00F64D49" w:rsidRPr="00B613AC" w:rsidTr="00431FD5">
        <w:trPr>
          <w:trHeight w:hRule="exact" w:val="3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SECCIÓN 1</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27 A LA CALLE 31</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26 A LA CALLE 30</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19 A LA CALLE 25</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26 A LA CALLE 30</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19</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23 A LA CALLE 31</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22</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23 A LA CALLE 27</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22</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28 A LA CALLE 30</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19</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22 A LA CALLE 24</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72"/>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RESTO DE LA SECCION</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$ 36.00</w:t>
            </w:r>
          </w:p>
        </w:tc>
      </w:tr>
    </w:tbl>
    <w:p w:rsidR="00F64D49" w:rsidRPr="00B613AC" w:rsidRDefault="00F64D49" w:rsidP="00F64D49">
      <w:pPr>
        <w:spacing w:line="360" w:lineRule="auto"/>
      </w:pPr>
    </w:p>
    <w:tbl>
      <w:tblPr>
        <w:tblW w:w="8080" w:type="dxa"/>
        <w:tblInd w:w="-5" w:type="dxa"/>
        <w:tblLayout w:type="fixed"/>
        <w:tblCellMar>
          <w:left w:w="0" w:type="dxa"/>
          <w:right w:w="0" w:type="dxa"/>
        </w:tblCellMar>
        <w:tblLook w:val="0000" w:firstRow="0" w:lastRow="0" w:firstColumn="0" w:lastColumn="0" w:noHBand="0" w:noVBand="0"/>
      </w:tblPr>
      <w:tblGrid>
        <w:gridCol w:w="3402"/>
        <w:gridCol w:w="2127"/>
        <w:gridCol w:w="1417"/>
        <w:gridCol w:w="1134"/>
      </w:tblGrid>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SECCIÓN 2</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31 A LA CALLE 35</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26 A LA CALLE 30</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35</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31 A LA CALLE 35</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20 A LA CALLE 26</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35</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24 A LA CALLE 30</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35</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SN A LA CALLE 37</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24</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4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RESTO DE LA SECCION</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$ 36.00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080" w:type="dxa"/>
        <w:tblInd w:w="-5" w:type="dxa"/>
        <w:tblLayout w:type="fixed"/>
        <w:tblCellMar>
          <w:left w:w="0" w:type="dxa"/>
          <w:right w:w="0" w:type="dxa"/>
        </w:tblCellMar>
        <w:tblLook w:val="0000" w:firstRow="0" w:lastRow="0" w:firstColumn="0" w:lastColumn="0" w:noHBand="0" w:noVBand="0"/>
      </w:tblPr>
      <w:tblGrid>
        <w:gridCol w:w="3402"/>
        <w:gridCol w:w="2127"/>
        <w:gridCol w:w="1417"/>
        <w:gridCol w:w="1134"/>
      </w:tblGrid>
      <w:tr w:rsidR="00F64D49" w:rsidRPr="00B613AC" w:rsidTr="00431FD5">
        <w:trPr>
          <w:trHeight w:hRule="exact" w:val="3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SECCIÓN 3</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31 A LA CALLE 33</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32</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$ 59.00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30 A LA CALLE 32</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$ 59.00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31 A LA CALLE 37</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32</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34 VIA FF.CC</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680"/>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34 VIA FF.CC. A LA CALLE 32</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35 A LA CALLE 37</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32</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30 A LA CALLE 32</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33</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90"/>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RESTO DE LA SECCION</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$ 36.00</w:t>
            </w:r>
          </w:p>
        </w:tc>
      </w:tr>
    </w:tbl>
    <w:p w:rsidR="00F64D49" w:rsidRPr="00B613AC" w:rsidRDefault="00F64D49" w:rsidP="00F64D49">
      <w:pPr>
        <w:spacing w:line="360" w:lineRule="auto"/>
      </w:pPr>
    </w:p>
    <w:tbl>
      <w:tblPr>
        <w:tblW w:w="8080" w:type="dxa"/>
        <w:tblInd w:w="-5" w:type="dxa"/>
        <w:tblLayout w:type="fixed"/>
        <w:tblCellMar>
          <w:left w:w="0" w:type="dxa"/>
          <w:right w:w="0" w:type="dxa"/>
        </w:tblCellMar>
        <w:tblLook w:val="0000" w:firstRow="0" w:lastRow="0" w:firstColumn="0" w:lastColumn="0" w:noHBand="0" w:noVBand="0"/>
      </w:tblPr>
      <w:tblGrid>
        <w:gridCol w:w="3402"/>
        <w:gridCol w:w="2127"/>
        <w:gridCol w:w="1417"/>
        <w:gridCol w:w="1134"/>
      </w:tblGrid>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SECCION 4</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27 A LA CALLE 31</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32</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4"/>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30 A LA CALLE 32</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$ 60.00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21 A LA CALLE 25</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32 VIA FF.CC</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680"/>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30  A  LA  CALLE  32  VIA FF.CC.</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21</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6"/>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LA CALLE 27 A LA CALLE 31</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32</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VIA FF.CC.</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r w:rsidR="00F64D49" w:rsidRPr="00B613AC" w:rsidTr="00431FD5">
        <w:trPr>
          <w:trHeight w:hRule="exact" w:val="345"/>
        </w:trPr>
        <w:tc>
          <w:tcPr>
            <w:tcW w:w="3402"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VIA FF.CC.</w:t>
            </w:r>
          </w:p>
        </w:tc>
        <w:tc>
          <w:tcPr>
            <w:tcW w:w="212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27</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$ 48.00</w:t>
            </w:r>
          </w:p>
        </w:tc>
      </w:tr>
    </w:tbl>
    <w:p w:rsidR="00F64D49" w:rsidRDefault="00F64D49" w:rsidP="00F64D49">
      <w:pPr>
        <w:widowControl w:val="0"/>
        <w:autoSpaceDE w:val="0"/>
        <w:autoSpaceDN w:val="0"/>
        <w:adjustRightInd w:val="0"/>
        <w:spacing w:line="360" w:lineRule="auto"/>
        <w:rPr>
          <w:rFonts w:ascii="Arial" w:hAnsi="Arial" w:cs="Arial"/>
          <w:sz w:val="20"/>
          <w:szCs w:val="20"/>
        </w:rPr>
      </w:pPr>
    </w:p>
    <w:p w:rsidR="00A41148" w:rsidRPr="00B613AC" w:rsidRDefault="00A41148" w:rsidP="00F64D49">
      <w:pPr>
        <w:widowControl w:val="0"/>
        <w:autoSpaceDE w:val="0"/>
        <w:autoSpaceDN w:val="0"/>
        <w:adjustRightInd w:val="0"/>
        <w:spacing w:line="360" w:lineRule="auto"/>
        <w:rPr>
          <w:rFonts w:ascii="Arial" w:hAnsi="Arial" w:cs="Arial"/>
          <w:sz w:val="20"/>
          <w:szCs w:val="20"/>
        </w:rPr>
      </w:pPr>
    </w:p>
    <w:tbl>
      <w:tblPr>
        <w:tblW w:w="0" w:type="auto"/>
        <w:tblInd w:w="-5" w:type="dxa"/>
        <w:shd w:val="clear" w:color="auto" w:fill="FFFF00"/>
        <w:tblLayout w:type="fixed"/>
        <w:tblCellMar>
          <w:left w:w="0" w:type="dxa"/>
          <w:right w:w="0" w:type="dxa"/>
        </w:tblCellMar>
        <w:tblLook w:val="0000" w:firstRow="0" w:lastRow="0" w:firstColumn="0" w:lastColumn="0" w:noHBand="0" w:noVBand="0"/>
      </w:tblPr>
      <w:tblGrid>
        <w:gridCol w:w="4820"/>
        <w:gridCol w:w="3260"/>
      </w:tblGrid>
      <w:tr w:rsidR="00F64D49" w:rsidRPr="00B613AC" w:rsidTr="00431FD5">
        <w:trPr>
          <w:trHeight w:hRule="exact" w:val="346"/>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RÚSTICOS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 POR HECTÁREA</w:t>
            </w:r>
          </w:p>
        </w:tc>
      </w:tr>
      <w:tr w:rsidR="00F64D49" w:rsidRPr="00B613AC" w:rsidTr="00431FD5">
        <w:trPr>
          <w:trHeight w:hRule="exact" w:val="345"/>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BRECHA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544.00</w:t>
            </w:r>
          </w:p>
        </w:tc>
      </w:tr>
      <w:tr w:rsidR="00F64D49" w:rsidRPr="00B613AC" w:rsidTr="00431FD5">
        <w:trPr>
          <w:trHeight w:hRule="exact" w:val="345"/>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CAMINO BLANCO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1,018.00</w:t>
            </w:r>
          </w:p>
        </w:tc>
      </w:tr>
      <w:tr w:rsidR="00F64D49" w:rsidRPr="00B613AC" w:rsidTr="00431FD5">
        <w:trPr>
          <w:trHeight w:hRule="exact" w:val="346"/>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CARRETERA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1,633.00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828"/>
        <w:gridCol w:w="1559"/>
        <w:gridCol w:w="1417"/>
        <w:gridCol w:w="1276"/>
      </w:tblGrid>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VALORES UNITARIOS DE CONSTRUCCIÓN</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ÁREA CENTRO</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ÁREA MEDIA</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PERIFERIA</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TIPO</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POR M2</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POR M2</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b/>
                <w:bCs/>
                <w:sz w:val="20"/>
                <w:szCs w:val="20"/>
              </w:rPr>
              <w:t>$ POR M2</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DE LUJO</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3,549.00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2,711.00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1,673.00</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CONCRETO                            DE PRIMERA</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3,126.00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2,289.00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1,454.00</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ECONÓMICO</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2,711.00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1,874.00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1038.00</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HIERRO Y ROLLIZOS           DE PRIMERA</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1,259.00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1040.00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837.00</w:t>
            </w:r>
          </w:p>
        </w:tc>
      </w:tr>
      <w:tr w:rsidR="00F64D49" w:rsidRPr="00B613AC" w:rsidTr="00431FD5">
        <w:tc>
          <w:tcPr>
            <w:tcW w:w="382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ECONÓMICO</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1040.00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821.00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617.00</w:t>
            </w:r>
          </w:p>
        </w:tc>
      </w:tr>
      <w:tr w:rsidR="00F64D49" w:rsidRPr="00B613AC" w:rsidTr="00431FD5">
        <w:trPr>
          <w:trHeight w:hRule="exact" w:val="344"/>
        </w:trPr>
        <w:tc>
          <w:tcPr>
            <w:tcW w:w="382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ZINC, ASBESTO O TEJA      INDUSTRIAL</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1,940.00</w:t>
            </w:r>
          </w:p>
        </w:tc>
        <w:tc>
          <w:tcPr>
            <w:tcW w:w="1417" w:type="dxa"/>
            <w:tcBorders>
              <w:top w:val="single" w:sz="4" w:space="0" w:color="000000"/>
              <w:left w:val="single" w:sz="4" w:space="0" w:color="000000"/>
              <w:bottom w:val="single" w:sz="4" w:space="0" w:color="000000"/>
              <w:right w:val="single" w:sz="4" w:space="0" w:color="000000"/>
            </w:tcBorders>
          </w:tcPr>
          <w:p w:rsidR="00F64D49" w:rsidRPr="00FA2673" w:rsidRDefault="00F64D49" w:rsidP="00431FD5">
            <w:pPr>
              <w:widowControl w:val="0"/>
              <w:autoSpaceDE w:val="0"/>
              <w:autoSpaceDN w:val="0"/>
              <w:adjustRightInd w:val="0"/>
              <w:spacing w:line="360" w:lineRule="auto"/>
              <w:jc w:val="right"/>
              <w:rPr>
                <w:rFonts w:ascii="Arial" w:hAnsi="Arial" w:cs="Arial"/>
                <w:sz w:val="20"/>
                <w:szCs w:val="20"/>
              </w:rPr>
            </w:pPr>
            <w:r w:rsidRPr="00FA2673">
              <w:rPr>
                <w:rFonts w:ascii="Arial" w:hAnsi="Arial" w:cs="Arial"/>
                <w:sz w:val="20"/>
                <w:szCs w:val="20"/>
              </w:rPr>
              <w:t>$   1040.00</w:t>
            </w:r>
          </w:p>
        </w:tc>
        <w:tc>
          <w:tcPr>
            <w:tcW w:w="1276" w:type="dxa"/>
            <w:tcBorders>
              <w:top w:val="single" w:sz="4" w:space="0" w:color="000000"/>
              <w:left w:val="single" w:sz="4" w:space="0" w:color="000000"/>
              <w:bottom w:val="single" w:sz="4" w:space="0" w:color="000000"/>
              <w:right w:val="single" w:sz="4" w:space="0" w:color="000000"/>
            </w:tcBorders>
          </w:tcPr>
          <w:p w:rsidR="00F64D49" w:rsidRPr="00FA2673" w:rsidRDefault="00F64D49" w:rsidP="00431FD5">
            <w:pPr>
              <w:widowControl w:val="0"/>
              <w:autoSpaceDE w:val="0"/>
              <w:autoSpaceDN w:val="0"/>
              <w:adjustRightInd w:val="0"/>
              <w:spacing w:line="360" w:lineRule="auto"/>
              <w:jc w:val="right"/>
              <w:rPr>
                <w:rFonts w:ascii="Arial" w:hAnsi="Arial" w:cs="Arial"/>
                <w:sz w:val="20"/>
                <w:szCs w:val="20"/>
              </w:rPr>
            </w:pPr>
            <w:r w:rsidRPr="00FA2673">
              <w:rPr>
                <w:rFonts w:ascii="Arial" w:hAnsi="Arial" w:cs="Arial"/>
                <w:sz w:val="20"/>
                <w:szCs w:val="20"/>
              </w:rPr>
              <w:t>$  1040.00</w:t>
            </w:r>
          </w:p>
        </w:tc>
      </w:tr>
      <w:tr w:rsidR="00F64D49" w:rsidRPr="00B613AC" w:rsidTr="00431FD5">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DE PRIMERA</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1040.00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837.00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617.00</w:t>
            </w:r>
          </w:p>
        </w:tc>
      </w:tr>
      <w:tr w:rsidR="00F64D49" w:rsidRPr="00B613AC" w:rsidTr="00431FD5">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ECONÓMICO</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837.00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617.00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415.00</w:t>
            </w:r>
          </w:p>
        </w:tc>
      </w:tr>
      <w:tr w:rsidR="00F64D49" w:rsidRPr="00B613AC" w:rsidTr="00431FD5">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CARTÓN Y PAJA                  COMERCIAL</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1040.00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837.00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617.00</w:t>
            </w:r>
          </w:p>
        </w:tc>
      </w:tr>
      <w:tr w:rsidR="00F64D49" w:rsidRPr="00B613AC" w:rsidTr="00431FD5">
        <w:trPr>
          <w:trHeight w:hRule="exact" w:val="345"/>
        </w:trPr>
        <w:tc>
          <w:tcPr>
            <w:tcW w:w="3828"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VIVIENDA  ECONOMICA</w:t>
            </w:r>
          </w:p>
        </w:tc>
        <w:tc>
          <w:tcPr>
            <w:tcW w:w="155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415.00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319.00</w:t>
            </w:r>
          </w:p>
        </w:tc>
        <w:tc>
          <w:tcPr>
            <w:tcW w:w="127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202.00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14.- </w:t>
      </w:r>
      <w:r w:rsidRPr="00B613AC">
        <w:rPr>
          <w:rFonts w:ascii="Arial" w:hAnsi="Arial" w:cs="Arial"/>
          <w:sz w:val="20"/>
          <w:szCs w:val="20"/>
        </w:rPr>
        <w:t>El impuesto predial calculado con base en los frutos civiles que produzcan los predios, se determinará aplicando la 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w:t>
      </w:r>
      <w:r w:rsidRPr="00B613AC">
        <w:rPr>
          <w:rFonts w:ascii="Arial" w:hAnsi="Arial" w:cs="Arial"/>
          <w:sz w:val="20"/>
          <w:szCs w:val="20"/>
        </w:rPr>
        <w:t>.- Habitacional; 3 % mensual sobre el monto de la contraprestación.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Comercial; 5 % mensual sobre el monto de la contraprestación.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Impuesto Sobre Diversiones y Espectáculos Públicos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15.- </w:t>
      </w:r>
      <w:r w:rsidRPr="00B613AC">
        <w:rPr>
          <w:rFonts w:ascii="Arial" w:hAnsi="Arial" w:cs="Arial"/>
          <w:sz w:val="20"/>
          <w:szCs w:val="20"/>
        </w:rPr>
        <w:t>Son  sujetos  del Impuesto  sobre  Espectáculos  y Diversiones  Públicas,  las personas físicas o morales que promuevan, organicen o exploten las actividades señaladas en el artículo 52 de la Ley de Hacienda  del Municipio de Tecoh, Yucatán, siempre y cuando  dichas actividades  sean exentas del pago del Impuesto al Valor Agregado.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El impuesto se calculará sobre el monto total de los ingresos percibidos y se determinará aplicando a la base antes referida, las tasas que se establecen a continuación: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Funciones de circo………………………………….  3% del ingreso.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Otros eventos permitidos por la ley de materia… 5% del ingreso.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Del Impuesto Sobre Adquisición de Inmuebles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16.- </w:t>
      </w:r>
      <w:r w:rsidRPr="00B613AC">
        <w:rPr>
          <w:rFonts w:ascii="Arial" w:hAnsi="Arial" w:cs="Arial"/>
          <w:sz w:val="20"/>
          <w:szCs w:val="20"/>
        </w:rPr>
        <w:t>El impuesto a que se refiere este capítulo, se calculará aplicando la tasa del 3% a la base gravable señalada en el artículo 45 de la Ley de Hacienda del Municipio de Tecoh, Yucatán.</w:t>
      </w:r>
    </w:p>
    <w:p w:rsidR="00F64D49" w:rsidRDefault="00F64D49" w:rsidP="00F64D49">
      <w:pPr>
        <w:widowControl w:val="0"/>
        <w:autoSpaceDE w:val="0"/>
        <w:autoSpaceDN w:val="0"/>
        <w:adjustRightInd w:val="0"/>
        <w:spacing w:line="360" w:lineRule="auto"/>
        <w:rPr>
          <w:rFonts w:ascii="Arial" w:hAnsi="Arial" w:cs="Arial"/>
          <w:sz w:val="20"/>
          <w:szCs w:val="20"/>
        </w:rPr>
      </w:pPr>
    </w:p>
    <w:p w:rsidR="00773517" w:rsidRDefault="00773517" w:rsidP="00F64D49">
      <w:pPr>
        <w:widowControl w:val="0"/>
        <w:autoSpaceDE w:val="0"/>
        <w:autoSpaceDN w:val="0"/>
        <w:adjustRightInd w:val="0"/>
        <w:spacing w:line="360" w:lineRule="auto"/>
        <w:rPr>
          <w:rFonts w:ascii="Arial" w:hAnsi="Arial" w:cs="Arial"/>
          <w:sz w:val="20"/>
          <w:szCs w:val="20"/>
        </w:rPr>
      </w:pPr>
    </w:p>
    <w:p w:rsidR="00773517" w:rsidRPr="00B613AC" w:rsidRDefault="00773517"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TERCERO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Derechos por el Uso y Aprovechamiento de los Bienes de Dominio Público del Patrimonio Municipal</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17.- </w:t>
      </w:r>
      <w:r w:rsidRPr="00B613AC">
        <w:rPr>
          <w:rFonts w:ascii="Arial" w:hAnsi="Arial" w:cs="Arial"/>
          <w:sz w:val="20"/>
          <w:szCs w:val="20"/>
        </w:rPr>
        <w:t>Los derechos por servicios de mercados se causarán y pagarán de conformidad con la 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5215"/>
        <w:gridCol w:w="3446"/>
      </w:tblGrid>
      <w:tr w:rsidR="00F64D49" w:rsidRPr="00B613AC" w:rsidTr="00431FD5">
        <w:trPr>
          <w:trHeight w:hRule="exact" w:val="346"/>
        </w:trPr>
        <w:tc>
          <w:tcPr>
            <w:tcW w:w="5215"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Locatarios fijos</w:t>
            </w:r>
          </w:p>
        </w:tc>
        <w:tc>
          <w:tcPr>
            <w:tcW w:w="344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$ 8.00 diario por m2</w:t>
            </w:r>
          </w:p>
        </w:tc>
      </w:tr>
      <w:tr w:rsidR="00F64D49" w:rsidRPr="00B613AC" w:rsidTr="00431FD5">
        <w:trPr>
          <w:trHeight w:hRule="exact" w:val="346"/>
        </w:trPr>
        <w:tc>
          <w:tcPr>
            <w:tcW w:w="5215"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Locatarios semifijos</w:t>
            </w:r>
          </w:p>
        </w:tc>
        <w:tc>
          <w:tcPr>
            <w:tcW w:w="344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$ 8.00 diario por m2</w:t>
            </w:r>
          </w:p>
        </w:tc>
      </w:tr>
      <w:tr w:rsidR="00F64D49" w:rsidRPr="00B613AC" w:rsidTr="00431FD5">
        <w:trPr>
          <w:trHeight w:hRule="exact" w:val="346"/>
        </w:trPr>
        <w:tc>
          <w:tcPr>
            <w:tcW w:w="5215"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Por uso de baños públicos</w:t>
            </w:r>
          </w:p>
        </w:tc>
        <w:tc>
          <w:tcPr>
            <w:tcW w:w="344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$ 5.00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Derechos por Servicio de Agua Potable</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18.- </w:t>
      </w:r>
      <w:r w:rsidRPr="00B613AC">
        <w:rPr>
          <w:rFonts w:ascii="Arial" w:hAnsi="Arial" w:cs="Arial"/>
          <w:sz w:val="20"/>
          <w:szCs w:val="20"/>
        </w:rPr>
        <w:t>Por los servicios de agua potable establecida en los artículos 120 y 121 de la Ley de Hacienda del Municipio de Tecoh, Yucatán, que preste el Municipio, se pagarán mensual las siguientes cuotas: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4820"/>
        <w:gridCol w:w="1984"/>
      </w:tblGrid>
      <w:tr w:rsidR="00F64D49" w:rsidRPr="00B613AC" w:rsidTr="00431FD5">
        <w:tc>
          <w:tcPr>
            <w:tcW w:w="482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Por toma doméstica</w:t>
            </w:r>
          </w:p>
        </w:tc>
        <w:tc>
          <w:tcPr>
            <w:tcW w:w="198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14.00</w:t>
            </w:r>
          </w:p>
        </w:tc>
      </w:tr>
      <w:tr w:rsidR="00F64D49" w:rsidRPr="00B613AC" w:rsidTr="00431FD5">
        <w:tc>
          <w:tcPr>
            <w:tcW w:w="482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II</w:t>
            </w:r>
            <w:r w:rsidRPr="00B613AC">
              <w:rPr>
                <w:rFonts w:ascii="Arial" w:hAnsi="Arial" w:cs="Arial"/>
                <w:bCs/>
                <w:sz w:val="20"/>
                <w:szCs w:val="20"/>
              </w:rPr>
              <w:t>.- Por</w:t>
            </w:r>
            <w:r w:rsidRPr="00B613AC">
              <w:rPr>
                <w:rFonts w:ascii="Arial" w:hAnsi="Arial" w:cs="Arial"/>
                <w:sz w:val="20"/>
                <w:szCs w:val="20"/>
              </w:rPr>
              <w:t xml:space="preserve"> toma comercial</w:t>
            </w:r>
          </w:p>
        </w:tc>
        <w:tc>
          <w:tcPr>
            <w:tcW w:w="198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24.00</w:t>
            </w:r>
          </w:p>
        </w:tc>
      </w:tr>
      <w:tr w:rsidR="00F64D49" w:rsidRPr="00B613AC" w:rsidTr="00431FD5">
        <w:tc>
          <w:tcPr>
            <w:tcW w:w="482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Por toma industrial</w:t>
            </w:r>
          </w:p>
        </w:tc>
        <w:tc>
          <w:tcPr>
            <w:tcW w:w="198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39.00</w:t>
            </w:r>
          </w:p>
        </w:tc>
      </w:tr>
      <w:tr w:rsidR="00F64D49" w:rsidRPr="00B613AC" w:rsidTr="00431FD5">
        <w:tc>
          <w:tcPr>
            <w:tcW w:w="482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Por contratación de toma nueva.</w:t>
            </w:r>
          </w:p>
        </w:tc>
        <w:tc>
          <w:tcPr>
            <w:tcW w:w="198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560.00</w:t>
            </w:r>
          </w:p>
        </w:tc>
      </w:tr>
      <w:tr w:rsidR="00F64D49" w:rsidRPr="00B613AC" w:rsidTr="00431FD5">
        <w:tc>
          <w:tcPr>
            <w:tcW w:w="482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V. -</w:t>
            </w:r>
            <w:r w:rsidRPr="00B613AC">
              <w:rPr>
                <w:rFonts w:ascii="Arial" w:hAnsi="Arial" w:cs="Arial"/>
                <w:sz w:val="20"/>
                <w:szCs w:val="20"/>
              </w:rPr>
              <w:t>Por conexión a la red municipal de Agua Potable</w:t>
            </w:r>
          </w:p>
        </w:tc>
        <w:tc>
          <w:tcPr>
            <w:tcW w:w="198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$ 3,323.00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 por Servicio de Alumbrado Público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19.- </w:t>
      </w:r>
      <w:r w:rsidRPr="00B613AC">
        <w:rPr>
          <w:rFonts w:ascii="Arial" w:hAnsi="Arial" w:cs="Arial"/>
          <w:sz w:val="20"/>
          <w:szCs w:val="20"/>
        </w:rPr>
        <w:t>El pago del derecho por servicio de alumbrado público, será el que resulte de aplicar la tarifa que se describe en la Ley de Hacienda del Municipio de Tecoh, Yucatán.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BC3B36" w:rsidRPr="00B613AC" w:rsidRDefault="00BC3B36" w:rsidP="00BC3B36">
      <w:pPr>
        <w:spacing w:line="360" w:lineRule="auto"/>
        <w:jc w:val="center"/>
        <w:rPr>
          <w:rFonts w:ascii="Arial" w:hAnsi="Arial" w:cs="Arial"/>
          <w:b/>
          <w:sz w:val="20"/>
          <w:szCs w:val="20"/>
        </w:rPr>
      </w:pPr>
      <w:r w:rsidRPr="00B613AC">
        <w:rPr>
          <w:rFonts w:ascii="Arial" w:hAnsi="Arial" w:cs="Arial"/>
          <w:b/>
          <w:sz w:val="20"/>
          <w:szCs w:val="20"/>
        </w:rPr>
        <w:t xml:space="preserve">CAPÍTULO </w:t>
      </w:r>
      <w:r>
        <w:rPr>
          <w:rFonts w:ascii="Arial" w:hAnsi="Arial" w:cs="Arial"/>
          <w:b/>
          <w:sz w:val="20"/>
          <w:szCs w:val="20"/>
        </w:rPr>
        <w:t>I</w:t>
      </w:r>
      <w:r w:rsidRPr="00B613AC">
        <w:rPr>
          <w:rFonts w:ascii="Arial" w:hAnsi="Arial" w:cs="Arial"/>
          <w:b/>
          <w:sz w:val="20"/>
          <w:szCs w:val="20"/>
        </w:rPr>
        <w:t>V</w:t>
      </w: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FA2673">
        <w:rPr>
          <w:rFonts w:ascii="Arial" w:hAnsi="Arial" w:cs="Arial"/>
          <w:b/>
          <w:bCs/>
          <w:sz w:val="20"/>
          <w:szCs w:val="20"/>
        </w:rPr>
        <w:t>Derechos por Servicio de Limpia y Recolección de Basura</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20.- </w:t>
      </w:r>
      <w:r w:rsidRPr="00B613AC">
        <w:rPr>
          <w:rFonts w:ascii="Arial" w:hAnsi="Arial" w:cs="Arial"/>
          <w:sz w:val="20"/>
          <w:szCs w:val="20"/>
        </w:rPr>
        <w:t>Por los derechos correspondientes al servicio de limpia mensualmente  se causará y pagará la cuota por cada predio comercial $ 100.00.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CAPÍTULO V</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 por Servicios de Panteones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21.- </w:t>
      </w:r>
      <w:r w:rsidRPr="00B613AC">
        <w:rPr>
          <w:rFonts w:ascii="Arial" w:hAnsi="Arial" w:cs="Arial"/>
          <w:sz w:val="20"/>
          <w:szCs w:val="20"/>
        </w:rPr>
        <w:t>Los derechos a que se refiere este capítulo, se causarán y pagarán conforme a las siguientes cuotas: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142" w:type="dxa"/>
        <w:tblLayout w:type="fixed"/>
        <w:tblCellMar>
          <w:left w:w="0" w:type="dxa"/>
          <w:right w:w="0" w:type="dxa"/>
        </w:tblCellMar>
        <w:tblLook w:val="0000" w:firstRow="0" w:lastRow="0" w:firstColumn="0" w:lastColumn="0" w:noHBand="0" w:noVBand="0"/>
      </w:tblPr>
      <w:tblGrid>
        <w:gridCol w:w="5252"/>
        <w:gridCol w:w="2544"/>
      </w:tblGrid>
      <w:tr w:rsidR="00F64D49" w:rsidRPr="00B613AC" w:rsidTr="00431FD5">
        <w:trPr>
          <w:trHeight w:hRule="exact" w:val="365"/>
        </w:trPr>
        <w:tc>
          <w:tcPr>
            <w:tcW w:w="7796" w:type="dxa"/>
            <w:gridSpan w:val="2"/>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Inhumaciones en fosas y criptas:</w:t>
            </w:r>
          </w:p>
        </w:tc>
      </w:tr>
      <w:tr w:rsidR="00F64D49" w:rsidRPr="00B613AC" w:rsidTr="00431FD5">
        <w:trPr>
          <w:trHeight w:hRule="exact" w:val="335"/>
        </w:trPr>
        <w:tc>
          <w:tcPr>
            <w:tcW w:w="5252"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 </w:t>
            </w:r>
            <w:r w:rsidRPr="00B613AC">
              <w:rPr>
                <w:rFonts w:ascii="Arial" w:hAnsi="Arial" w:cs="Arial"/>
                <w:sz w:val="20"/>
                <w:szCs w:val="20"/>
              </w:rPr>
              <w:t>Por temporalidad de 3 años:</w:t>
            </w:r>
          </w:p>
        </w:tc>
        <w:tc>
          <w:tcPr>
            <w:tcW w:w="254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w:t>
            </w:r>
          </w:p>
        </w:tc>
      </w:tr>
      <w:tr w:rsidR="00F64D49" w:rsidRPr="00B613AC" w:rsidTr="00431FD5">
        <w:trPr>
          <w:trHeight w:hRule="exact" w:val="335"/>
        </w:trPr>
        <w:tc>
          <w:tcPr>
            <w:tcW w:w="5252"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b) </w:t>
            </w:r>
            <w:r w:rsidRPr="00B613AC">
              <w:rPr>
                <w:rFonts w:ascii="Arial" w:hAnsi="Arial" w:cs="Arial"/>
                <w:sz w:val="20"/>
                <w:szCs w:val="20"/>
              </w:rPr>
              <w:t>Adquirida a perpetuidad:</w:t>
            </w:r>
          </w:p>
        </w:tc>
        <w:tc>
          <w:tcPr>
            <w:tcW w:w="254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$ 9,137.00</w:t>
            </w:r>
          </w:p>
        </w:tc>
      </w:tr>
      <w:tr w:rsidR="00F64D49" w:rsidRPr="00B613AC" w:rsidTr="00431FD5">
        <w:trPr>
          <w:trHeight w:hRule="exact" w:val="335"/>
        </w:trPr>
        <w:tc>
          <w:tcPr>
            <w:tcW w:w="5252"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c) </w:t>
            </w:r>
            <w:r w:rsidRPr="00B613AC">
              <w:rPr>
                <w:rFonts w:ascii="Arial" w:hAnsi="Arial" w:cs="Arial"/>
                <w:sz w:val="20"/>
                <w:szCs w:val="20"/>
              </w:rPr>
              <w:t>Refrendo por depósitos de restos a 1 año:</w:t>
            </w:r>
          </w:p>
        </w:tc>
        <w:tc>
          <w:tcPr>
            <w:tcW w:w="254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255.00</w:t>
            </w:r>
          </w:p>
        </w:tc>
      </w:tr>
      <w:tr w:rsidR="00F64D49" w:rsidRPr="00B613AC" w:rsidTr="00431FD5">
        <w:trPr>
          <w:trHeight w:hRule="exact" w:val="365"/>
        </w:trPr>
        <w:tc>
          <w:tcPr>
            <w:tcW w:w="5252"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d) </w:t>
            </w:r>
            <w:r w:rsidRPr="00B613AC">
              <w:rPr>
                <w:rFonts w:ascii="Arial" w:hAnsi="Arial" w:cs="Arial"/>
                <w:sz w:val="20"/>
                <w:szCs w:val="20"/>
              </w:rPr>
              <w:t>Renta por osario o cripta anual</w:t>
            </w:r>
          </w:p>
        </w:tc>
        <w:tc>
          <w:tcPr>
            <w:tcW w:w="2544"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146.00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Permiso de construcción de cripta o bóveda en los panteones municipales. $ 100.00 M2</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Exhumación después de transcurrido el término de ley (3 años). $ 356.00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Se pagará por año, en bóveda, nicho u osario por mantenimiento de espacio $200.00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VI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Derechos por Servicio de Rastro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22.- </w:t>
      </w:r>
      <w:r w:rsidRPr="00B613AC">
        <w:rPr>
          <w:rFonts w:ascii="Arial" w:hAnsi="Arial" w:cs="Arial"/>
          <w:sz w:val="20"/>
          <w:szCs w:val="20"/>
        </w:rPr>
        <w:t>Son objeto de este derecho, la supervisión sanitaria efectuada por la autoridad municipal para la autorización de matanza de animales.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Los derechos por</w:t>
      </w:r>
      <w:r w:rsidR="00773517">
        <w:rPr>
          <w:rFonts w:ascii="Arial" w:hAnsi="Arial" w:cs="Arial"/>
          <w:sz w:val="20"/>
          <w:szCs w:val="20"/>
        </w:rPr>
        <w:t xml:space="preserve"> la autorización de la matanza </w:t>
      </w:r>
      <w:r w:rsidRPr="00B613AC">
        <w:rPr>
          <w:rFonts w:ascii="Arial" w:hAnsi="Arial" w:cs="Arial"/>
          <w:sz w:val="20"/>
          <w:szCs w:val="20"/>
        </w:rPr>
        <w:t>de ganado,  se pagarán  de acuerdo  a la siguiente tarifa:</w:t>
      </w:r>
    </w:p>
    <w:p w:rsidR="00F64D49" w:rsidRDefault="00F64D49" w:rsidP="00F64D49">
      <w:pPr>
        <w:widowControl w:val="0"/>
        <w:autoSpaceDE w:val="0"/>
        <w:autoSpaceDN w:val="0"/>
        <w:adjustRightInd w:val="0"/>
        <w:spacing w:line="360" w:lineRule="auto"/>
        <w:rPr>
          <w:rFonts w:ascii="Arial" w:hAnsi="Arial" w:cs="Arial"/>
          <w:sz w:val="20"/>
          <w:szCs w:val="20"/>
        </w:rPr>
      </w:pPr>
    </w:p>
    <w:p w:rsidR="00773517" w:rsidRPr="00B613AC" w:rsidRDefault="00773517"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6716"/>
        <w:gridCol w:w="2104"/>
      </w:tblGrid>
      <w:tr w:rsidR="00F64D49" w:rsidRPr="00B613AC" w:rsidTr="00431FD5">
        <w:trPr>
          <w:trHeight w:hRule="exact" w:val="346"/>
        </w:trPr>
        <w:tc>
          <w:tcPr>
            <w:tcW w:w="671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Ganado Vacuno</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$ 50.00 por cabeza</w:t>
            </w:r>
          </w:p>
        </w:tc>
      </w:tr>
      <w:tr w:rsidR="00F64D49" w:rsidRPr="00B613AC" w:rsidTr="00431FD5">
        <w:trPr>
          <w:trHeight w:hRule="exact" w:val="346"/>
        </w:trPr>
        <w:tc>
          <w:tcPr>
            <w:tcW w:w="671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Ganado Porcino</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$ 50.00 por cabeza</w:t>
            </w:r>
          </w:p>
        </w:tc>
      </w:tr>
      <w:tr w:rsidR="00F64D49" w:rsidRPr="00B613AC" w:rsidTr="00431FD5">
        <w:trPr>
          <w:trHeight w:hRule="exact" w:val="346"/>
        </w:trPr>
        <w:tc>
          <w:tcPr>
            <w:tcW w:w="671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Caprino</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$ 50.00 por cabeza</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A2673" w:rsidRPr="00FA2673" w:rsidRDefault="00FA2673" w:rsidP="00FA2673">
      <w:pPr>
        <w:tabs>
          <w:tab w:val="left" w:pos="4044"/>
        </w:tabs>
        <w:spacing w:line="360" w:lineRule="auto"/>
        <w:jc w:val="center"/>
        <w:rPr>
          <w:rFonts w:ascii="Arial" w:hAnsi="Arial" w:cs="Arial"/>
          <w:b/>
          <w:bCs/>
          <w:sz w:val="20"/>
          <w:szCs w:val="20"/>
        </w:rPr>
      </w:pPr>
      <w:r w:rsidRPr="00FA2673">
        <w:rPr>
          <w:rFonts w:ascii="Arial" w:hAnsi="Arial" w:cs="Arial"/>
          <w:b/>
          <w:bCs/>
          <w:sz w:val="20"/>
          <w:szCs w:val="20"/>
        </w:rPr>
        <w:t>CAPÍTULO VII</w:t>
      </w:r>
    </w:p>
    <w:p w:rsidR="00F64D49" w:rsidRPr="00B613AC" w:rsidRDefault="00F64D49" w:rsidP="00F64D49">
      <w:pPr>
        <w:tabs>
          <w:tab w:val="left" w:pos="4044"/>
        </w:tabs>
        <w:spacing w:line="360" w:lineRule="auto"/>
        <w:jc w:val="center"/>
        <w:rPr>
          <w:rFonts w:ascii="Arial" w:hAnsi="Arial" w:cs="Arial"/>
          <w:sz w:val="20"/>
          <w:szCs w:val="20"/>
        </w:rPr>
      </w:pPr>
      <w:r w:rsidRPr="00FA2673">
        <w:rPr>
          <w:rFonts w:ascii="Arial" w:hAnsi="Arial" w:cs="Arial"/>
          <w:b/>
          <w:bCs/>
          <w:sz w:val="20"/>
          <w:szCs w:val="20"/>
        </w:rPr>
        <w:t>Derechos por Servicios de Vigilancia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23.- </w:t>
      </w:r>
      <w:r w:rsidRPr="00B613AC">
        <w:rPr>
          <w:rFonts w:ascii="Arial" w:hAnsi="Arial" w:cs="Arial"/>
          <w:sz w:val="20"/>
          <w:szCs w:val="20"/>
        </w:rPr>
        <w:t>Por los servicios de vigilancia pública que preste el ayuntamiento se pagará por cada elemento una cuota de acuerdo a la 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6606"/>
        <w:gridCol w:w="2214"/>
      </w:tblGrid>
      <w:tr w:rsidR="00F64D49" w:rsidRPr="00B613AC" w:rsidTr="00431FD5">
        <w:trPr>
          <w:trHeight w:hRule="exact" w:val="344"/>
        </w:trPr>
        <w:tc>
          <w:tcPr>
            <w:tcW w:w="66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Por 12 horas</w:t>
            </w:r>
          </w:p>
        </w:tc>
        <w:tc>
          <w:tcPr>
            <w:tcW w:w="221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$ 374.00</w:t>
            </w:r>
          </w:p>
        </w:tc>
      </w:tr>
      <w:tr w:rsidR="00F64D49" w:rsidRPr="00B613AC" w:rsidTr="00431FD5">
        <w:trPr>
          <w:trHeight w:hRule="exact" w:val="345"/>
        </w:trPr>
        <w:tc>
          <w:tcPr>
            <w:tcW w:w="660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Por hora</w:t>
            </w:r>
          </w:p>
        </w:tc>
        <w:tc>
          <w:tcPr>
            <w:tcW w:w="221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90.00</w:t>
            </w:r>
          </w:p>
        </w:tc>
      </w:tr>
    </w:tbl>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CAPÍTULO VIII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 por Servicios de Catastro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24.- </w:t>
      </w:r>
      <w:r w:rsidRPr="00B613AC">
        <w:rPr>
          <w:rFonts w:ascii="Arial" w:hAnsi="Arial" w:cs="Arial"/>
          <w:sz w:val="20"/>
          <w:szCs w:val="20"/>
        </w:rPr>
        <w:t>La cuota que se pagará por los servicios que presta el Catastro Municipal, causarán derechos de conformidad con la 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7230"/>
        <w:gridCol w:w="1356"/>
        <w:gridCol w:w="54"/>
      </w:tblGrid>
      <w:tr w:rsidR="00F64D49" w:rsidRPr="00B613AC" w:rsidTr="00B613AC">
        <w:trPr>
          <w:gridAfter w:val="1"/>
          <w:wAfter w:w="54" w:type="dxa"/>
        </w:trPr>
        <w:tc>
          <w:tcPr>
            <w:tcW w:w="8586" w:type="dxa"/>
            <w:gridSpan w:val="2"/>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bCs/>
                <w:sz w:val="20"/>
                <w:szCs w:val="20"/>
              </w:rPr>
              <w:t>Emisión de copias fotostáticas simples.</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Por cada hoja simple tamaño carta, de cédulas, planos, parcelas, formas de manifestación de traslación de dominio o cualquier otra manifestación</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22.00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Por cada copia simple tamaño oficio</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27.00</w:t>
            </w:r>
          </w:p>
        </w:tc>
      </w:tr>
      <w:tr w:rsidR="00F64D49" w:rsidRPr="00B613AC" w:rsidTr="00B613AC">
        <w:trPr>
          <w:gridAfter w:val="1"/>
          <w:wAfter w:w="54" w:type="dxa"/>
        </w:trPr>
        <w:tc>
          <w:tcPr>
            <w:tcW w:w="8586" w:type="dxa"/>
            <w:gridSpan w:val="2"/>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 xml:space="preserve">II.- </w:t>
            </w:r>
            <w:r w:rsidRPr="00B613AC">
              <w:rPr>
                <w:rFonts w:ascii="Arial" w:hAnsi="Arial" w:cs="Arial"/>
                <w:bCs/>
                <w:sz w:val="20"/>
                <w:szCs w:val="20"/>
              </w:rPr>
              <w:t>Por expedición de copias fotostáticas certificadas de:</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Cédulas, planos, parcelas, manifestaciones, tamaño carta</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33.00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Fotostáticas de plano tamaño oficio, por cada una</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41.00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Fotostáticas de plano hasta 4 veces tamaño oficio, por cada una</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71.00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Fotostáticas de planos mayores de 4 veces de tamaño oficio por cada una</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143.00</w:t>
            </w:r>
          </w:p>
        </w:tc>
      </w:tr>
      <w:tr w:rsidR="00F64D49" w:rsidRPr="00B613AC" w:rsidTr="00B613AC">
        <w:trPr>
          <w:gridAfter w:val="1"/>
          <w:wAfter w:w="54" w:type="dxa"/>
        </w:trPr>
        <w:tc>
          <w:tcPr>
            <w:tcW w:w="8586" w:type="dxa"/>
            <w:gridSpan w:val="2"/>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bCs/>
                <w:sz w:val="20"/>
                <w:szCs w:val="20"/>
              </w:rPr>
              <w:t>Por expedición de oficios de:</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sz w:val="20"/>
                <w:szCs w:val="20"/>
              </w:rPr>
              <w:t>División(por cada parte)</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27.00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Unión, rectificación de medidas, urbanización y cambio de nomenclatura</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41.00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Cédulas catastrales</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41.00</w:t>
            </w:r>
          </w:p>
        </w:tc>
      </w:tr>
      <w:tr w:rsidR="00F64D49" w:rsidRPr="00B613AC" w:rsidTr="00B613AC">
        <w:trPr>
          <w:gridAfter w:val="1"/>
          <w:wAfter w:w="54" w:type="dxa"/>
        </w:trPr>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Constancias de no propiedad, única propiedad, valor catastral, número oficia de predio, certificado de inscripción vigente, información de bienes inmuebles</w:t>
            </w:r>
          </w:p>
        </w:tc>
        <w:tc>
          <w:tcPr>
            <w:tcW w:w="1356"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92.00</w:t>
            </w:r>
          </w:p>
        </w:tc>
      </w:tr>
      <w:tr w:rsidR="00F64D49" w:rsidRPr="00B613AC" w:rsidTr="00B613AC">
        <w:tc>
          <w:tcPr>
            <w:tcW w:w="7230"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Constancia de valor catastral</w:t>
            </w:r>
          </w:p>
        </w:tc>
        <w:tc>
          <w:tcPr>
            <w:tcW w:w="1410" w:type="dxa"/>
            <w:gridSpan w:val="2"/>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105.00</w:t>
            </w:r>
          </w:p>
        </w:tc>
      </w:tr>
    </w:tbl>
    <w:p w:rsidR="00F64D49" w:rsidRPr="00B613AC" w:rsidRDefault="00F64D49" w:rsidP="00F64D49">
      <w:pPr>
        <w:widowControl w:val="0"/>
        <w:autoSpaceDE w:val="0"/>
        <w:autoSpaceDN w:val="0"/>
        <w:adjustRightInd w:val="0"/>
        <w:spacing w:line="360" w:lineRule="auto"/>
        <w:rPr>
          <w:rFonts w:ascii="Arial" w:hAnsi="Arial" w:cs="Arial"/>
          <w:b/>
          <w:bCs/>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bCs/>
          <w:sz w:val="20"/>
          <w:szCs w:val="20"/>
        </w:rPr>
        <w:t>Por elaboración de planos</w:t>
      </w:r>
      <w:r w:rsidRPr="00B613AC">
        <w:rPr>
          <w:rFonts w:ascii="Arial" w:hAnsi="Arial" w:cs="Arial"/>
          <w:sz w:val="20"/>
          <w:szCs w:val="20"/>
        </w:rPr>
        <w:t>:</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Catastrales a escala                                                                                                       $    210.00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Planos topográficos hasta 100 has.                                                                                $   368.00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 </w:t>
      </w:r>
      <w:r w:rsidRPr="00B613AC">
        <w:rPr>
          <w:rFonts w:ascii="Arial" w:hAnsi="Arial" w:cs="Arial"/>
          <w:bCs/>
          <w:sz w:val="20"/>
          <w:szCs w:val="20"/>
        </w:rPr>
        <w:t xml:space="preserve">Por revalidación de oficios de división, unión  rectificación de Medidas                 </w:t>
      </w:r>
      <w:r w:rsidRPr="00B613AC">
        <w:rPr>
          <w:rFonts w:ascii="Arial" w:hAnsi="Arial" w:cs="Arial"/>
          <w:sz w:val="20"/>
          <w:szCs w:val="20"/>
        </w:rPr>
        <w:t>$       27.00</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220"/>
      </w:tblGrid>
      <w:tr w:rsidR="00F64D49" w:rsidRPr="00B613AC" w:rsidTr="00431FD5">
        <w:tc>
          <w:tcPr>
            <w:tcW w:w="8635" w:type="dxa"/>
            <w:gridSpan w:val="2"/>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b/>
              </w:rPr>
              <w:t xml:space="preserve">VI.- </w:t>
            </w:r>
            <w:r w:rsidRPr="00B613AC">
              <w:rPr>
                <w:rFonts w:ascii="Arial" w:hAnsi="Arial" w:cs="Arial"/>
              </w:rPr>
              <w:t>Por reproducción de documentos microfilmados</w:t>
            </w:r>
          </w:p>
        </w:tc>
      </w:tr>
      <w:tr w:rsidR="00F64D49" w:rsidRPr="00B613AC" w:rsidTr="00431FD5">
        <w:tc>
          <w:tcPr>
            <w:tcW w:w="441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Tamaño carta</w:t>
            </w:r>
          </w:p>
        </w:tc>
        <w:tc>
          <w:tcPr>
            <w:tcW w:w="4220" w:type="dxa"/>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     59.00</w:t>
            </w:r>
          </w:p>
        </w:tc>
      </w:tr>
      <w:tr w:rsidR="00F64D49" w:rsidRPr="00B613AC" w:rsidTr="00431FD5">
        <w:tc>
          <w:tcPr>
            <w:tcW w:w="441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rPr>
              <w:t>Tamaño oficio</w:t>
            </w:r>
          </w:p>
        </w:tc>
        <w:tc>
          <w:tcPr>
            <w:tcW w:w="4220" w:type="dxa"/>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     72.00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220"/>
      </w:tblGrid>
      <w:tr w:rsidR="00F64D49" w:rsidRPr="00B613AC" w:rsidTr="00431FD5">
        <w:tc>
          <w:tcPr>
            <w:tcW w:w="8635" w:type="dxa"/>
            <w:gridSpan w:val="2"/>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b/>
                <w:bCs/>
              </w:rPr>
              <w:t xml:space="preserve">VII.- </w:t>
            </w:r>
            <w:r w:rsidRPr="00B613AC">
              <w:rPr>
                <w:rFonts w:ascii="Arial" w:hAnsi="Arial" w:cs="Arial"/>
                <w:bCs/>
              </w:rPr>
              <w:t>Por diligencias de verificación de medidas físicas y de colindancias de predios</w:t>
            </w:r>
          </w:p>
        </w:tc>
      </w:tr>
      <w:tr w:rsidR="00F64D49" w:rsidRPr="00B613AC" w:rsidTr="00431FD5">
        <w:tc>
          <w:tcPr>
            <w:tcW w:w="441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b/>
                <w:bCs/>
              </w:rPr>
              <w:t xml:space="preserve">a) </w:t>
            </w:r>
            <w:r w:rsidRPr="00B613AC">
              <w:rPr>
                <w:rFonts w:ascii="Arial" w:hAnsi="Arial" w:cs="Arial"/>
              </w:rPr>
              <w:t>Por diligencias</w:t>
            </w:r>
          </w:p>
        </w:tc>
        <w:tc>
          <w:tcPr>
            <w:tcW w:w="4220" w:type="dxa"/>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   195.00</w:t>
            </w:r>
          </w:p>
        </w:tc>
      </w:tr>
      <w:tr w:rsidR="00F64D49" w:rsidRPr="00B613AC" w:rsidTr="00431FD5">
        <w:tc>
          <w:tcPr>
            <w:tcW w:w="4415" w:type="dxa"/>
          </w:tcPr>
          <w:p w:rsidR="00F64D49" w:rsidRPr="00B613AC" w:rsidRDefault="00F64D49" w:rsidP="00431FD5">
            <w:pPr>
              <w:widowControl w:val="0"/>
              <w:autoSpaceDE w:val="0"/>
              <w:autoSpaceDN w:val="0"/>
              <w:adjustRightInd w:val="0"/>
              <w:spacing w:line="360" w:lineRule="auto"/>
              <w:rPr>
                <w:rFonts w:ascii="Arial" w:hAnsi="Arial" w:cs="Arial"/>
              </w:rPr>
            </w:pPr>
            <w:r w:rsidRPr="00B613AC">
              <w:rPr>
                <w:rFonts w:ascii="Arial" w:hAnsi="Arial" w:cs="Arial"/>
                <w:b/>
                <w:bCs/>
              </w:rPr>
              <w:t xml:space="preserve">b) </w:t>
            </w:r>
            <w:r w:rsidRPr="00B613AC">
              <w:rPr>
                <w:rFonts w:ascii="Arial" w:hAnsi="Arial" w:cs="Arial"/>
              </w:rPr>
              <w:t>Para las comisarías</w:t>
            </w:r>
          </w:p>
        </w:tc>
        <w:tc>
          <w:tcPr>
            <w:tcW w:w="4220" w:type="dxa"/>
          </w:tcPr>
          <w:p w:rsidR="00F64D49" w:rsidRPr="00B613AC" w:rsidRDefault="00F64D49" w:rsidP="00431FD5">
            <w:pPr>
              <w:widowControl w:val="0"/>
              <w:autoSpaceDE w:val="0"/>
              <w:autoSpaceDN w:val="0"/>
              <w:adjustRightInd w:val="0"/>
              <w:spacing w:line="360" w:lineRule="auto"/>
              <w:jc w:val="right"/>
              <w:rPr>
                <w:rFonts w:ascii="Arial" w:hAnsi="Arial" w:cs="Arial"/>
              </w:rPr>
            </w:pPr>
            <w:r w:rsidRPr="00B613AC">
              <w:rPr>
                <w:rFonts w:ascii="Arial" w:hAnsi="Arial" w:cs="Arial"/>
              </w:rPr>
              <w:t>$   195.00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spacing w:line="360" w:lineRule="auto"/>
        <w:rPr>
          <w:rFonts w:ascii="Arial" w:hAnsi="Arial" w:cs="Arial"/>
          <w:sz w:val="20"/>
          <w:szCs w:val="20"/>
        </w:rPr>
      </w:pPr>
      <w:r w:rsidRPr="00B613AC">
        <w:rPr>
          <w:rFonts w:ascii="Arial" w:hAnsi="Arial" w:cs="Arial"/>
          <w:b/>
          <w:sz w:val="20"/>
          <w:szCs w:val="20"/>
        </w:rPr>
        <w:t xml:space="preserve">VIII.- </w:t>
      </w:r>
      <w:r w:rsidRPr="00B613AC">
        <w:rPr>
          <w:rFonts w:ascii="Arial" w:hAnsi="Arial" w:cs="Arial"/>
          <w:sz w:val="20"/>
          <w:szCs w:val="20"/>
        </w:rPr>
        <w:t>Por actualizaciones de predios urbanos se causarán y pagarán los siguientes derechos:</w:t>
      </w:r>
    </w:p>
    <w:p w:rsidR="00F64D49" w:rsidRPr="00B613AC" w:rsidRDefault="00F64D49" w:rsidP="00F64D49">
      <w:pPr>
        <w:spacing w:line="360" w:lineRule="auto"/>
        <w:rPr>
          <w:rFonts w:ascii="Arial" w:hAnsi="Arial" w:cs="Arial"/>
          <w:sz w:val="20"/>
          <w:szCs w:val="20"/>
        </w:rPr>
      </w:pPr>
    </w:p>
    <w:tbl>
      <w:tblPr>
        <w:tblW w:w="8505" w:type="dxa"/>
        <w:tblInd w:w="-5" w:type="dxa"/>
        <w:tblLayout w:type="fixed"/>
        <w:tblCellMar>
          <w:left w:w="0" w:type="dxa"/>
          <w:right w:w="0" w:type="dxa"/>
        </w:tblCellMar>
        <w:tblLook w:val="0000" w:firstRow="0" w:lastRow="0" w:firstColumn="0" w:lastColumn="0" w:noHBand="0" w:noVBand="0"/>
      </w:tblPr>
      <w:tblGrid>
        <w:gridCol w:w="2944"/>
        <w:gridCol w:w="1491"/>
        <w:gridCol w:w="1966"/>
        <w:gridCol w:w="2104"/>
      </w:tblGrid>
      <w:tr w:rsidR="00F64D49" w:rsidRPr="00B613AC" w:rsidTr="00431FD5">
        <w:trPr>
          <w:trHeight w:hRule="exact" w:val="346"/>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1,050.00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5,250.00</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$ 208.00</w:t>
            </w:r>
          </w:p>
        </w:tc>
      </w:tr>
      <w:tr w:rsidR="00F64D49" w:rsidRPr="00B613AC" w:rsidTr="00431FD5">
        <w:trPr>
          <w:trHeight w:hRule="exact" w:val="345"/>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5,251.00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$ 10,500.00</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$ 279.00</w:t>
            </w:r>
          </w:p>
        </w:tc>
      </w:tr>
      <w:tr w:rsidR="00F64D49" w:rsidRPr="00B613AC" w:rsidTr="00431FD5">
        <w:trPr>
          <w:trHeight w:hRule="exact" w:val="346"/>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$ 10,501.00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$ 26,250.00</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$ 350.00</w:t>
            </w:r>
          </w:p>
        </w:tc>
      </w:tr>
      <w:tr w:rsidR="00F64D49" w:rsidRPr="00B613AC" w:rsidTr="00431FD5">
        <w:trPr>
          <w:trHeight w:hRule="exact" w:val="344"/>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$ 26,251.00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$ 35,750.00</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$ 421.00</w:t>
            </w:r>
          </w:p>
        </w:tc>
      </w:tr>
      <w:tr w:rsidR="00F64D49" w:rsidRPr="00B613AC" w:rsidTr="00431FD5">
        <w:trPr>
          <w:trHeight w:hRule="exact" w:val="346"/>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$ 36,751.00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$ 78,750.00</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$ 485.00</w:t>
            </w:r>
          </w:p>
        </w:tc>
      </w:tr>
      <w:tr w:rsidR="00F64D49" w:rsidRPr="00B613AC" w:rsidTr="00431FD5">
        <w:trPr>
          <w:trHeight w:hRule="exact" w:val="346"/>
        </w:trPr>
        <w:tc>
          <w:tcPr>
            <w:tcW w:w="294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De un valor de $ 78,751.00</w:t>
            </w:r>
          </w:p>
        </w:tc>
        <w:tc>
          <w:tcPr>
            <w:tcW w:w="149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En adelante</w:t>
            </w:r>
          </w:p>
        </w:tc>
        <w:tc>
          <w:tcPr>
            <w:tcW w:w="2104"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$ 564.00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25.- </w:t>
      </w:r>
      <w:r w:rsidRPr="00B613AC">
        <w:rPr>
          <w:rFonts w:ascii="Arial" w:hAnsi="Arial" w:cs="Arial"/>
          <w:sz w:val="20"/>
          <w:szCs w:val="20"/>
        </w:rPr>
        <w:t>No causarán derecho alguno las divisiones o fracciones de terrenos en zonas rústicas que sean destinadas plenamente a la producción agrícola o ganadera.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26.- </w:t>
      </w:r>
      <w:r w:rsidRPr="00B613AC">
        <w:rPr>
          <w:rFonts w:ascii="Arial" w:hAnsi="Arial" w:cs="Arial"/>
          <w:sz w:val="20"/>
          <w:szCs w:val="20"/>
        </w:rPr>
        <w:t>Los fraccionamientos causarán derechos de deslindes, excepción hecha de lo dispuesto en el artículo anterior, de conformidad con lo siguiente:</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41"/>
        <w:gridCol w:w="4679"/>
      </w:tblGrid>
      <w:tr w:rsidR="00F64D49" w:rsidRPr="00B613AC" w:rsidTr="00431FD5">
        <w:trPr>
          <w:trHeight w:hRule="exact" w:val="349"/>
        </w:trPr>
        <w:tc>
          <w:tcPr>
            <w:tcW w:w="414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Hasta 160,00 m2</w:t>
            </w:r>
          </w:p>
        </w:tc>
        <w:tc>
          <w:tcPr>
            <w:tcW w:w="467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 por m2</w:t>
            </w:r>
          </w:p>
        </w:tc>
      </w:tr>
      <w:tr w:rsidR="00F64D49" w:rsidRPr="00B613AC" w:rsidTr="00431FD5">
        <w:trPr>
          <w:trHeight w:hRule="exact" w:val="350"/>
        </w:trPr>
        <w:tc>
          <w:tcPr>
            <w:tcW w:w="414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Más de 160,00 m2</w:t>
            </w:r>
          </w:p>
        </w:tc>
        <w:tc>
          <w:tcPr>
            <w:tcW w:w="467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Por metros excedentes $ 0.50 por m2</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27.- </w:t>
      </w:r>
      <w:r w:rsidRPr="00B613AC">
        <w:rPr>
          <w:rFonts w:ascii="Arial" w:hAnsi="Arial" w:cs="Arial"/>
          <w:sz w:val="20"/>
          <w:szCs w:val="20"/>
        </w:rPr>
        <w:t>Por la revisión de la documentación de construcción e  régimen de propiedad en condominio, se causarán derechos de acuerdo a su tipo: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413"/>
        <w:gridCol w:w="4411"/>
      </w:tblGrid>
      <w:tr w:rsidR="00F64D49" w:rsidRPr="00B613AC" w:rsidTr="00431FD5">
        <w:trPr>
          <w:trHeight w:hRule="exact" w:val="345"/>
        </w:trPr>
        <w:tc>
          <w:tcPr>
            <w:tcW w:w="441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Tipo comercial</w:t>
            </w:r>
          </w:p>
        </w:tc>
        <w:tc>
          <w:tcPr>
            <w:tcW w:w="441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$ 1.50 por m2</w:t>
            </w:r>
          </w:p>
        </w:tc>
      </w:tr>
      <w:tr w:rsidR="00F64D49" w:rsidRPr="00B613AC" w:rsidTr="00431FD5">
        <w:trPr>
          <w:trHeight w:hRule="exact" w:val="346"/>
        </w:trPr>
        <w:tc>
          <w:tcPr>
            <w:tcW w:w="441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Tipo habitacional</w:t>
            </w:r>
          </w:p>
        </w:tc>
        <w:tc>
          <w:tcPr>
            <w:tcW w:w="4411"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$ 0.50 por m2</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28.- </w:t>
      </w:r>
      <w:r w:rsidRPr="00B613AC">
        <w:rPr>
          <w:rFonts w:ascii="Arial" w:hAnsi="Arial" w:cs="Arial"/>
          <w:sz w:val="20"/>
          <w:szCs w:val="20"/>
        </w:rPr>
        <w:t>Quedan exentas del pago de los derechos que establece esta sección, las instituciones públicas.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IX</w:t>
      </w: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Derechos por Servicios de Licencias y Permisos</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29.- </w:t>
      </w:r>
      <w:r w:rsidRPr="00B613AC">
        <w:rPr>
          <w:rFonts w:ascii="Arial" w:hAnsi="Arial" w:cs="Arial"/>
          <w:sz w:val="20"/>
          <w:szCs w:val="20"/>
        </w:rPr>
        <w:t>Por el otorgamiento de las licencias o permisos, se causarán y pagarán derechos de conformidad con las tarifas establecidas en los siguientes artículos.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30.- </w:t>
      </w:r>
      <w:r w:rsidRPr="00B613AC">
        <w:rPr>
          <w:rFonts w:ascii="Arial" w:hAnsi="Arial" w:cs="Arial"/>
          <w:sz w:val="20"/>
          <w:szCs w:val="20"/>
        </w:rPr>
        <w:t>En el otorgamiento de licencias nuevas y renovación para el funcionamiento de giros relacionados con la venta de bebidas alcohólicas, se cobrará una cuota anual de acuerdo a  la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820" w:type="dxa"/>
        <w:tblInd w:w="-5" w:type="dxa"/>
        <w:tblLayout w:type="fixed"/>
        <w:tblCellMar>
          <w:left w:w="0" w:type="dxa"/>
          <w:right w:w="0" w:type="dxa"/>
        </w:tblCellMar>
        <w:tblLook w:val="0000" w:firstRow="0" w:lastRow="0" w:firstColumn="0" w:lastColumn="0" w:noHBand="0" w:noVBand="0"/>
      </w:tblPr>
      <w:tblGrid>
        <w:gridCol w:w="6120"/>
        <w:gridCol w:w="1393"/>
        <w:gridCol w:w="1307"/>
      </w:tblGrid>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Nuevas</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Renovación</w:t>
            </w:r>
          </w:p>
        </w:tc>
      </w:tr>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b/>
                <w:bCs/>
                <w:sz w:val="20"/>
                <w:szCs w:val="20"/>
              </w:rPr>
            </w:pPr>
            <w:r w:rsidRPr="00B613AC">
              <w:rPr>
                <w:rFonts w:ascii="Arial" w:hAnsi="Arial" w:cs="Arial"/>
                <w:b/>
                <w:bCs/>
                <w:sz w:val="20"/>
                <w:szCs w:val="20"/>
              </w:rPr>
              <w:t xml:space="preserve">I.- </w:t>
            </w:r>
            <w:r w:rsidRPr="00B613AC">
              <w:rPr>
                <w:rFonts w:ascii="Arial" w:hAnsi="Arial" w:cs="Arial"/>
                <w:sz w:val="20"/>
                <w:szCs w:val="20"/>
              </w:rPr>
              <w:t>Vinaterías o licorerías</w:t>
            </w: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15,000.00</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Expendios de cerveza</w:t>
            </w: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Supermercados y mini-súper con departamentos de licores</w:t>
            </w: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IV.-</w:t>
            </w:r>
            <w:r w:rsidRPr="00B613AC">
              <w:rPr>
                <w:rFonts w:ascii="Arial" w:hAnsi="Arial" w:cs="Arial"/>
                <w:sz w:val="20"/>
                <w:szCs w:val="20"/>
              </w:rPr>
              <w:t>Tiendas de conveniencias</w:t>
            </w: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$ 100,000.00</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$ 30,000.00</w:t>
            </w:r>
          </w:p>
        </w:tc>
      </w:tr>
      <w:tr w:rsidR="00F64D49" w:rsidRPr="00B613AC" w:rsidTr="00431FD5">
        <w:tc>
          <w:tcPr>
            <w:tcW w:w="612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Pizzería con venta de bebidas alcohólicas</w:t>
            </w:r>
          </w:p>
        </w:tc>
        <w:tc>
          <w:tcPr>
            <w:tcW w:w="1393"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c>
          <w:tcPr>
            <w:tcW w:w="130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31.- </w:t>
      </w:r>
      <w:r w:rsidRPr="00B613AC">
        <w:rPr>
          <w:rFonts w:ascii="Arial" w:hAnsi="Arial" w:cs="Arial"/>
          <w:sz w:val="20"/>
          <w:szCs w:val="20"/>
        </w:rPr>
        <w:t>A los permisos eventuales para el funcionamiento de giros relacionados con la venta de bebidas alcohólicas, pagarán un derecho de $ 1,246.00 diarios, siempre y cuando cumplan con los requisitos establecidos por el H. Ayuntamiento en lo relativo al horario, dependiendo del evento de que se trate.</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32.- </w:t>
      </w:r>
      <w:r w:rsidRPr="00B613AC">
        <w:rPr>
          <w:rFonts w:ascii="Arial" w:hAnsi="Arial" w:cs="Arial"/>
          <w:sz w:val="20"/>
          <w:szCs w:val="20"/>
        </w:rPr>
        <w:t>Para el otorgamiento y renovación de licencias de funcionamiento de establecimientos o locales cuyos giros de bebidas alcohólicas se aplicará la tarifa anual que se relaciona a continuación: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8505" w:type="dxa"/>
        <w:tblInd w:w="-5" w:type="dxa"/>
        <w:tblLayout w:type="fixed"/>
        <w:tblCellMar>
          <w:left w:w="0" w:type="dxa"/>
          <w:right w:w="0" w:type="dxa"/>
        </w:tblCellMar>
        <w:tblLook w:val="0000" w:firstRow="0" w:lastRow="0" w:firstColumn="0" w:lastColumn="0" w:noHBand="0" w:noVBand="0"/>
      </w:tblPr>
      <w:tblGrid>
        <w:gridCol w:w="5670"/>
        <w:gridCol w:w="1418"/>
        <w:gridCol w:w="1417"/>
      </w:tblGrid>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Nuevas</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Renovación</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Centros nocturnos y cabarets</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$ 55,000.00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Cantinas y bares</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Restaurantes- bar</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Discotecas y clubes sociales</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Salones de baile, de billar o boliche</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Restaurantes en general, fondas loncherías</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$ 10,000.00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5,000.00</w:t>
            </w:r>
          </w:p>
        </w:tc>
      </w:tr>
      <w:tr w:rsidR="00F64D49" w:rsidRPr="00B613AC" w:rsidTr="002D5CB6">
        <w:tc>
          <w:tcPr>
            <w:tcW w:w="567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Hoteles, moteles y posadas sin venta de bebidas alcohólicas</w:t>
            </w:r>
          </w:p>
        </w:tc>
        <w:tc>
          <w:tcPr>
            <w:tcW w:w="1418"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$ 55,000.00</w:t>
            </w:r>
          </w:p>
        </w:tc>
        <w:tc>
          <w:tcPr>
            <w:tcW w:w="1417"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$ 20,000.00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33.- </w:t>
      </w:r>
      <w:r w:rsidRPr="00B613AC">
        <w:rPr>
          <w:rFonts w:ascii="Arial" w:hAnsi="Arial" w:cs="Arial"/>
          <w:sz w:val="20"/>
          <w:szCs w:val="20"/>
        </w:rPr>
        <w:t>El cobro de derechos por el otorgamiento y renovación de licencias, permisos o autorizaciones para el funcionamiento de establecimientos y locales comerciales  o de servicios se realizará con base en las siguientes tarifas:</w:t>
      </w:r>
    </w:p>
    <w:tbl>
      <w:tblPr>
        <w:tblW w:w="8783" w:type="dxa"/>
        <w:tblLayout w:type="fixed"/>
        <w:tblCellMar>
          <w:left w:w="0" w:type="dxa"/>
          <w:right w:w="0" w:type="dxa"/>
        </w:tblCellMar>
        <w:tblLook w:val="0000" w:firstRow="0" w:lastRow="0" w:firstColumn="0" w:lastColumn="0" w:noHBand="0" w:noVBand="0"/>
      </w:tblPr>
      <w:tblGrid>
        <w:gridCol w:w="5940"/>
        <w:gridCol w:w="151"/>
        <w:gridCol w:w="1275"/>
        <w:gridCol w:w="283"/>
        <w:gridCol w:w="1134"/>
      </w:tblGrid>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b/>
                <w:bCs/>
                <w:sz w:val="20"/>
                <w:szCs w:val="20"/>
              </w:rPr>
              <w:t>Nuevas</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b/>
                <w:bCs/>
                <w:sz w:val="20"/>
                <w:szCs w:val="20"/>
              </w:rPr>
              <w:t>Renovación</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sz w:val="20"/>
                <w:szCs w:val="20"/>
              </w:rPr>
              <w:t>I.-</w:t>
            </w:r>
            <w:r w:rsidRPr="00B613AC">
              <w:rPr>
                <w:rFonts w:ascii="Arial" w:hAnsi="Arial" w:cs="Arial"/>
                <w:sz w:val="20"/>
                <w:szCs w:val="20"/>
              </w:rPr>
              <w:t xml:space="preserve"> Farmacias, boticas, veterinarias y similares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Panaderías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800.00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Molinos o tortillerías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800.00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Tiendas, tendejones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 </w:t>
            </w:r>
            <w:r w:rsidRPr="00B613AC">
              <w:rPr>
                <w:rFonts w:ascii="Arial" w:hAnsi="Arial" w:cs="Arial"/>
                <w:sz w:val="20"/>
                <w:szCs w:val="20"/>
              </w:rPr>
              <w:t>Carnicerías, pollerías y pescaderías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 </w:t>
            </w:r>
            <w:r w:rsidRPr="00B613AC">
              <w:rPr>
                <w:rFonts w:ascii="Arial" w:hAnsi="Arial" w:cs="Arial"/>
                <w:sz w:val="20"/>
                <w:szCs w:val="20"/>
              </w:rPr>
              <w:t>Expendio de refrescos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 </w:t>
            </w:r>
            <w:r w:rsidRPr="00B613AC">
              <w:rPr>
                <w:rFonts w:ascii="Arial" w:hAnsi="Arial" w:cs="Arial"/>
                <w:sz w:val="20"/>
                <w:szCs w:val="20"/>
              </w:rPr>
              <w:t>Papelerías, heladerías y similares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VIII.- </w:t>
            </w:r>
            <w:r w:rsidRPr="00B613AC">
              <w:rPr>
                <w:rFonts w:ascii="Arial" w:hAnsi="Arial" w:cs="Arial"/>
                <w:sz w:val="20"/>
                <w:szCs w:val="20"/>
              </w:rPr>
              <w:t>Loncherías, taquerías, cocinas económicas y pizzerías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IX.- </w:t>
            </w:r>
            <w:r w:rsidRPr="00B613AC">
              <w:rPr>
                <w:rFonts w:ascii="Arial" w:hAnsi="Arial" w:cs="Arial"/>
                <w:sz w:val="20"/>
                <w:szCs w:val="20"/>
              </w:rPr>
              <w:t>Zapaterías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1,100.00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450.00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 </w:t>
            </w:r>
            <w:r w:rsidRPr="00B613AC">
              <w:rPr>
                <w:rFonts w:ascii="Arial" w:hAnsi="Arial" w:cs="Arial"/>
                <w:sz w:val="20"/>
                <w:szCs w:val="20"/>
              </w:rPr>
              <w:t>Tlapalerías, ferreterías y pinturas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1,000.00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XI.- </w:t>
            </w:r>
            <w:r w:rsidRPr="00B613AC">
              <w:rPr>
                <w:rFonts w:ascii="Arial" w:hAnsi="Arial" w:cs="Arial"/>
                <w:sz w:val="20"/>
                <w:szCs w:val="20"/>
              </w:rPr>
              <w:t>Tiendas de venta de materiales de construcción</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1,000.00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XII.- </w:t>
            </w:r>
            <w:r w:rsidRPr="00B613AC">
              <w:rPr>
                <w:rFonts w:ascii="Arial" w:hAnsi="Arial" w:cs="Arial"/>
                <w:sz w:val="20"/>
                <w:szCs w:val="20"/>
              </w:rPr>
              <w:t>Bisuterías, regalos, boneterías y ventas de plástico</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w:t>
            </w:r>
          </w:p>
        </w:tc>
      </w:tr>
      <w:tr w:rsidR="00F64D49" w:rsidRPr="00B613AC" w:rsidTr="00DC0E47">
        <w:trPr>
          <w:trHeight w:hRule="exact" w:val="728"/>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XIII. </w:t>
            </w:r>
            <w:r w:rsidRPr="00B613AC">
              <w:rPr>
                <w:rFonts w:ascii="Arial" w:hAnsi="Arial" w:cs="Arial"/>
                <w:sz w:val="20"/>
                <w:szCs w:val="20"/>
              </w:rPr>
              <w:t>Talleres  mecánicos  para  autos  y/o  motocicletas, refacciones,   herrería  hojalatería  y pintura para autos y llanteras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1,800.00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700.00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XIV.- </w:t>
            </w:r>
            <w:r w:rsidRPr="00B613AC">
              <w:rPr>
                <w:rFonts w:ascii="Arial" w:hAnsi="Arial" w:cs="Arial"/>
                <w:sz w:val="20"/>
                <w:szCs w:val="20"/>
              </w:rPr>
              <w:t>Papelerías, librerías o sitios de copiado, Ciber</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7"/>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XV.- </w:t>
            </w:r>
            <w:r w:rsidRPr="00B613AC">
              <w:rPr>
                <w:rFonts w:ascii="Arial" w:hAnsi="Arial" w:cs="Arial"/>
                <w:sz w:val="20"/>
                <w:szCs w:val="20"/>
              </w:rPr>
              <w:t>Terminal de autobuses o sitios de taxis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700.00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XVI.- </w:t>
            </w:r>
            <w:r w:rsidRPr="00B613AC">
              <w:rPr>
                <w:rFonts w:ascii="Arial" w:hAnsi="Arial" w:cs="Arial"/>
                <w:sz w:val="20"/>
                <w:szCs w:val="20"/>
              </w:rPr>
              <w:t>Cibercafé, centros de cómputo y talleres de computadoras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XVII.- </w:t>
            </w:r>
            <w:r w:rsidRPr="00B613AC">
              <w:rPr>
                <w:rFonts w:ascii="Arial" w:hAnsi="Arial" w:cs="Arial"/>
                <w:sz w:val="20"/>
                <w:szCs w:val="20"/>
              </w:rPr>
              <w:t>Peluquerías y estéticas unisex</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XVIII.- </w:t>
            </w:r>
            <w:r w:rsidRPr="00B613AC">
              <w:rPr>
                <w:rFonts w:ascii="Arial" w:hAnsi="Arial" w:cs="Arial"/>
                <w:sz w:val="20"/>
                <w:szCs w:val="20"/>
              </w:rPr>
              <w:t>Tiendas de ropa de cualquier índole y sastrerías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XIX.- </w:t>
            </w:r>
            <w:r w:rsidRPr="00B613AC">
              <w:rPr>
                <w:rFonts w:ascii="Arial" w:hAnsi="Arial" w:cs="Arial"/>
                <w:sz w:val="20"/>
                <w:szCs w:val="20"/>
              </w:rPr>
              <w:t>Florerías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 </w:t>
            </w:r>
            <w:r w:rsidRPr="00B613AC">
              <w:rPr>
                <w:rFonts w:ascii="Arial" w:hAnsi="Arial" w:cs="Arial"/>
                <w:sz w:val="20"/>
                <w:szCs w:val="20"/>
              </w:rPr>
              <w:t>Cajas populares, financieras casa de empeños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40,000.00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XXI.- </w:t>
            </w:r>
            <w:r w:rsidRPr="00B613AC">
              <w:rPr>
                <w:rFonts w:ascii="Arial" w:hAnsi="Arial" w:cs="Arial"/>
                <w:sz w:val="20"/>
                <w:szCs w:val="20"/>
              </w:rPr>
              <w:t>Carpinterías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2D5CB6">
        <w:trPr>
          <w:trHeight w:hRule="exact" w:val="680"/>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XXII.- </w:t>
            </w:r>
            <w:r w:rsidRPr="00B613AC">
              <w:rPr>
                <w:rFonts w:ascii="Arial" w:hAnsi="Arial" w:cs="Arial"/>
                <w:sz w:val="20"/>
                <w:szCs w:val="20"/>
              </w:rPr>
              <w:t>Consultorios  médicos,  dentistas,  laboratorios  de  análisis clínicos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2D5CB6">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vAlign w:val="center"/>
          </w:tcPr>
          <w:p w:rsidR="00F64D49" w:rsidRPr="00B613AC" w:rsidRDefault="00F64D49" w:rsidP="002D5CB6">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2D5CB6">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vAlign w:val="center"/>
          </w:tcPr>
          <w:p w:rsidR="00F64D49" w:rsidRPr="00B613AC" w:rsidRDefault="00F64D49" w:rsidP="002D5CB6">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XXIII.- </w:t>
            </w:r>
            <w:r w:rsidRPr="00B613AC">
              <w:rPr>
                <w:rFonts w:ascii="Arial" w:hAnsi="Arial" w:cs="Arial"/>
                <w:sz w:val="20"/>
                <w:szCs w:val="20"/>
              </w:rPr>
              <w:t>Dulcerías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XXIV.- </w:t>
            </w:r>
            <w:r w:rsidRPr="00B613AC">
              <w:rPr>
                <w:rFonts w:ascii="Arial" w:hAnsi="Arial" w:cs="Arial"/>
                <w:sz w:val="20"/>
                <w:szCs w:val="20"/>
              </w:rPr>
              <w:t>Negocios de telefonía celular</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800.00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XXV.- </w:t>
            </w:r>
            <w:r w:rsidRPr="00B613AC">
              <w:rPr>
                <w:rFonts w:ascii="Arial" w:hAnsi="Arial" w:cs="Arial"/>
                <w:sz w:val="20"/>
                <w:szCs w:val="20"/>
              </w:rPr>
              <w:t>Talleres de reparación de electrodomésticos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XXVI.- </w:t>
            </w:r>
            <w:r w:rsidRPr="00B613AC">
              <w:rPr>
                <w:rFonts w:ascii="Arial" w:hAnsi="Arial" w:cs="Arial"/>
                <w:sz w:val="20"/>
                <w:szCs w:val="20"/>
              </w:rPr>
              <w:t>Salas de fiesta</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XXVII.- </w:t>
            </w:r>
            <w:r w:rsidRPr="00B613AC">
              <w:rPr>
                <w:rFonts w:ascii="Arial" w:hAnsi="Arial" w:cs="Arial"/>
                <w:sz w:val="20"/>
                <w:szCs w:val="20"/>
              </w:rPr>
              <w:t>Expendio de alimentos balanceados y/o cereales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800.00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XXVIII.- </w:t>
            </w:r>
            <w:r w:rsidRPr="00B613AC">
              <w:rPr>
                <w:rFonts w:ascii="Arial" w:hAnsi="Arial" w:cs="Arial"/>
                <w:sz w:val="20"/>
                <w:szCs w:val="20"/>
              </w:rPr>
              <w:t>Gasolineras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200,000.00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80,000.00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XXIX.- </w:t>
            </w:r>
            <w:r w:rsidRPr="00B613AC">
              <w:rPr>
                <w:rFonts w:ascii="Arial" w:hAnsi="Arial" w:cs="Arial"/>
                <w:sz w:val="20"/>
                <w:szCs w:val="20"/>
              </w:rPr>
              <w:t>Oficinas de cualquier sistema de cable</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 </w:t>
            </w:r>
            <w:r w:rsidRPr="00B613AC">
              <w:rPr>
                <w:rFonts w:ascii="Arial" w:hAnsi="Arial" w:cs="Arial"/>
                <w:sz w:val="20"/>
                <w:szCs w:val="20"/>
              </w:rPr>
              <w:t>Centros de foto estudio y grabación</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XXXI.- </w:t>
            </w:r>
            <w:r w:rsidRPr="00B613AC">
              <w:rPr>
                <w:rFonts w:ascii="Arial" w:hAnsi="Arial" w:cs="Arial"/>
                <w:sz w:val="20"/>
                <w:szCs w:val="20"/>
              </w:rPr>
              <w:t>Despachos jurídicos y/o de cualquier asesoría</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1000.00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600.00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XXXII.- </w:t>
            </w:r>
            <w:r w:rsidRPr="00B613AC">
              <w:rPr>
                <w:rFonts w:ascii="Arial" w:hAnsi="Arial" w:cs="Arial"/>
                <w:sz w:val="20"/>
                <w:szCs w:val="20"/>
              </w:rPr>
              <w:t>Fruterías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XXXIII.- </w:t>
            </w:r>
            <w:r w:rsidRPr="00B613AC">
              <w:rPr>
                <w:rFonts w:ascii="Arial" w:hAnsi="Arial" w:cs="Arial"/>
                <w:sz w:val="20"/>
                <w:szCs w:val="20"/>
              </w:rPr>
              <w:t>Lavaderos de coches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XXXIV.- </w:t>
            </w:r>
            <w:r w:rsidRPr="00B613AC">
              <w:rPr>
                <w:rFonts w:ascii="Arial" w:hAnsi="Arial" w:cs="Arial"/>
                <w:sz w:val="20"/>
                <w:szCs w:val="20"/>
              </w:rPr>
              <w:t>Maquilladoras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20,000.00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XXXV.- </w:t>
            </w:r>
            <w:r w:rsidRPr="00B613AC">
              <w:rPr>
                <w:rFonts w:ascii="Arial" w:hAnsi="Arial" w:cs="Arial"/>
                <w:sz w:val="20"/>
                <w:szCs w:val="20"/>
              </w:rPr>
              <w:t>Fábricas de agua purificada y/o hielo</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XXXVI.- </w:t>
            </w:r>
            <w:r w:rsidRPr="00B613AC">
              <w:rPr>
                <w:rFonts w:ascii="Arial" w:hAnsi="Arial" w:cs="Arial"/>
                <w:sz w:val="20"/>
                <w:szCs w:val="20"/>
              </w:rPr>
              <w:t>Establecimientos de ventas de vidrios y aluminios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350.00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XXXVII.- </w:t>
            </w:r>
            <w:r w:rsidRPr="00B613AC">
              <w:rPr>
                <w:rFonts w:ascii="Arial" w:hAnsi="Arial" w:cs="Arial"/>
                <w:sz w:val="20"/>
                <w:szCs w:val="20"/>
              </w:rPr>
              <w:t>Ventas de carnes frías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XXXVIII.- </w:t>
            </w:r>
            <w:r w:rsidRPr="00B613AC">
              <w:rPr>
                <w:rFonts w:ascii="Arial" w:hAnsi="Arial" w:cs="Arial"/>
                <w:sz w:val="20"/>
                <w:szCs w:val="20"/>
              </w:rPr>
              <w:t>Billares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XXXIX.- </w:t>
            </w:r>
            <w:r w:rsidRPr="00B613AC">
              <w:rPr>
                <w:rFonts w:ascii="Arial" w:hAnsi="Arial" w:cs="Arial"/>
                <w:sz w:val="20"/>
                <w:szCs w:val="20"/>
              </w:rPr>
              <w:t>Gimnasios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 </w:t>
            </w:r>
            <w:r w:rsidRPr="00B613AC">
              <w:rPr>
                <w:rFonts w:ascii="Arial" w:hAnsi="Arial" w:cs="Arial"/>
                <w:sz w:val="20"/>
                <w:szCs w:val="20"/>
              </w:rPr>
              <w:t>Mueblería y línea blanca</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r>
      <w:tr w:rsidR="00F64D49" w:rsidRPr="00B613AC" w:rsidTr="002D5CB6">
        <w:trPr>
          <w:trHeight w:hRule="exact" w:val="677"/>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XLI.- </w:t>
            </w:r>
            <w:r w:rsidRPr="00B613AC">
              <w:rPr>
                <w:rFonts w:ascii="Arial" w:hAnsi="Arial" w:cs="Arial"/>
                <w:sz w:val="20"/>
                <w:szCs w:val="20"/>
              </w:rPr>
              <w:t>Súper,minisúper, Abarrotes, sin venta de bebidas alcohólicas (Dunosusa, Super Willys y Otros)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vAlign w:val="center"/>
          </w:tcPr>
          <w:p w:rsidR="00F64D49" w:rsidRPr="00B613AC" w:rsidRDefault="00F64D49" w:rsidP="002D5CB6">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100,000.00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vAlign w:val="center"/>
          </w:tcPr>
          <w:p w:rsidR="00F64D49" w:rsidRPr="00B613AC" w:rsidRDefault="00F64D49" w:rsidP="002D5CB6">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50,000.00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XLII.- </w:t>
            </w:r>
            <w:r w:rsidRPr="00B613AC">
              <w:rPr>
                <w:rFonts w:ascii="Arial" w:hAnsi="Arial" w:cs="Arial"/>
                <w:sz w:val="20"/>
                <w:szCs w:val="20"/>
              </w:rPr>
              <w:t>Antenas para telefonía celular</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7,500.00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XLIII.- </w:t>
            </w:r>
            <w:r w:rsidRPr="00B613AC">
              <w:rPr>
                <w:rFonts w:ascii="Arial" w:hAnsi="Arial" w:cs="Arial"/>
                <w:bCs/>
                <w:sz w:val="20"/>
                <w:szCs w:val="20"/>
              </w:rPr>
              <w:t>Comercializadora de Carnes</w:t>
            </w:r>
            <w:r w:rsidRPr="00B613AC">
              <w:rPr>
                <w:rFonts w:ascii="Arial" w:hAnsi="Arial" w:cs="Arial"/>
                <w:b/>
                <w:bCs/>
                <w:sz w:val="20"/>
                <w:szCs w:val="20"/>
              </w:rPr>
              <w:t xml:space="preserve"> (</w:t>
            </w:r>
            <w:r w:rsidRPr="00B613AC">
              <w:rPr>
                <w:rFonts w:ascii="Arial" w:hAnsi="Arial" w:cs="Arial"/>
                <w:sz w:val="20"/>
                <w:szCs w:val="20"/>
              </w:rPr>
              <w:t>Maxi carnes y otros)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5,000.00</w:t>
            </w:r>
          </w:p>
        </w:tc>
      </w:tr>
      <w:tr w:rsidR="00F64D49" w:rsidRPr="00B613AC" w:rsidTr="00DC0E47">
        <w:trPr>
          <w:trHeight w:hRule="exact" w:val="345"/>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XLIV.- </w:t>
            </w:r>
            <w:r w:rsidRPr="00B613AC">
              <w:rPr>
                <w:rFonts w:ascii="Arial" w:hAnsi="Arial" w:cs="Arial"/>
                <w:sz w:val="20"/>
                <w:szCs w:val="20"/>
              </w:rPr>
              <w:t>Almacén de ropa</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750.00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XLV.- </w:t>
            </w:r>
            <w:r w:rsidRPr="00B613AC">
              <w:rPr>
                <w:rFonts w:ascii="Arial" w:hAnsi="Arial" w:cs="Arial"/>
                <w:sz w:val="20"/>
                <w:szCs w:val="20"/>
              </w:rPr>
              <w:t>Radiólogos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750.00</w:t>
            </w:r>
          </w:p>
        </w:tc>
      </w:tr>
      <w:tr w:rsidR="00F64D49" w:rsidRPr="00B613AC" w:rsidTr="00DC0E47">
        <w:trPr>
          <w:trHeight w:hRule="exact" w:val="347"/>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XLVI.- </w:t>
            </w:r>
            <w:r w:rsidRPr="00B613AC">
              <w:rPr>
                <w:rFonts w:ascii="Arial" w:hAnsi="Arial" w:cs="Arial"/>
                <w:sz w:val="20"/>
                <w:szCs w:val="20"/>
              </w:rPr>
              <w:t>Granjas avícolas, porcícolas y ganaderas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15,000.00</w:t>
            </w:r>
          </w:p>
        </w:tc>
      </w:tr>
      <w:tr w:rsidR="00F64D49" w:rsidRPr="00B613AC" w:rsidTr="00DC0E47">
        <w:trPr>
          <w:trHeight w:hRule="exact" w:val="344"/>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 xml:space="preserve">XLVII.- </w:t>
            </w:r>
            <w:r w:rsidRPr="00B613AC">
              <w:rPr>
                <w:rFonts w:ascii="Arial" w:hAnsi="Arial" w:cs="Arial"/>
                <w:sz w:val="20"/>
                <w:szCs w:val="20"/>
              </w:rPr>
              <w:t>Gaseras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DC0E47">
            <w:pPr>
              <w:widowControl w:val="0"/>
              <w:autoSpaceDE w:val="0"/>
              <w:autoSpaceDN w:val="0"/>
              <w:adjustRightInd w:val="0"/>
              <w:spacing w:line="360" w:lineRule="auto"/>
              <w:ind w:right="142"/>
              <w:jc w:val="right"/>
              <w:rPr>
                <w:rFonts w:ascii="Arial" w:hAnsi="Arial" w:cs="Arial"/>
                <w:sz w:val="20"/>
                <w:szCs w:val="20"/>
              </w:rPr>
            </w:pPr>
            <w:r w:rsidRPr="00B613AC">
              <w:rPr>
                <w:rFonts w:ascii="Arial" w:hAnsi="Arial" w:cs="Arial"/>
                <w:sz w:val="20"/>
                <w:szCs w:val="20"/>
              </w:rPr>
              <w:t>200,000</w:t>
            </w:r>
            <w:r w:rsidR="00DC0E47" w:rsidRPr="00B613AC">
              <w:rPr>
                <w:rFonts w:ascii="Arial" w:hAnsi="Arial" w:cs="Arial"/>
                <w:sz w:val="20"/>
                <w:szCs w:val="20"/>
              </w:rPr>
              <w:t>.0</w:t>
            </w:r>
            <w:r w:rsidRPr="00B613AC">
              <w:rPr>
                <w:rFonts w:ascii="Arial" w:hAnsi="Arial" w:cs="Arial"/>
                <w:sz w:val="20"/>
                <w:szCs w:val="20"/>
              </w:rPr>
              <w:t>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80,000.00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 xml:space="preserve">XLVIII.- </w:t>
            </w:r>
            <w:r w:rsidRPr="00B613AC">
              <w:rPr>
                <w:rFonts w:ascii="Arial" w:hAnsi="Arial" w:cs="Arial"/>
                <w:bCs/>
                <w:sz w:val="20"/>
                <w:szCs w:val="20"/>
              </w:rPr>
              <w:t xml:space="preserve">Maquiladores y </w:t>
            </w:r>
            <w:r w:rsidRPr="00B613AC">
              <w:rPr>
                <w:rFonts w:ascii="Arial" w:hAnsi="Arial" w:cs="Arial"/>
                <w:sz w:val="20"/>
                <w:szCs w:val="20"/>
              </w:rPr>
              <w:t>Empacadoras de productos varios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20,000.00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left"/>
              <w:rPr>
                <w:rFonts w:ascii="Arial" w:hAnsi="Arial" w:cs="Arial"/>
                <w:b/>
                <w:bCs/>
                <w:sz w:val="20"/>
                <w:szCs w:val="20"/>
              </w:rPr>
            </w:pPr>
            <w:r w:rsidRPr="00B613AC">
              <w:rPr>
                <w:rFonts w:ascii="Arial" w:hAnsi="Arial" w:cs="Arial"/>
                <w:b/>
                <w:bCs/>
                <w:sz w:val="20"/>
                <w:szCs w:val="20"/>
              </w:rPr>
              <w:t xml:space="preserve">XLIX.- </w:t>
            </w:r>
            <w:r w:rsidRPr="00B613AC">
              <w:rPr>
                <w:rFonts w:ascii="Arial" w:hAnsi="Arial" w:cs="Arial"/>
                <w:sz w:val="20"/>
                <w:szCs w:val="20"/>
              </w:rPr>
              <w:t>Guarderías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2,500.00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b/>
                <w:bCs/>
                <w:sz w:val="20"/>
                <w:szCs w:val="20"/>
              </w:rPr>
              <w:t>LX</w:t>
            </w:r>
            <w:r w:rsidRPr="00B613AC">
              <w:rPr>
                <w:rFonts w:ascii="Arial" w:hAnsi="Arial" w:cs="Arial"/>
                <w:bCs/>
                <w:sz w:val="20"/>
                <w:szCs w:val="20"/>
              </w:rPr>
              <w:t>.- Agencias de pronósticos (Estanquillos)</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3,000.00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1,500.00</w:t>
            </w:r>
          </w:p>
        </w:tc>
      </w:tr>
      <w:tr w:rsidR="00F64D49" w:rsidRPr="00B613AC" w:rsidTr="00DC0E47">
        <w:trPr>
          <w:trHeight w:hRule="exact" w:val="346"/>
        </w:trPr>
        <w:tc>
          <w:tcPr>
            <w:tcW w:w="5940"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left"/>
              <w:rPr>
                <w:rFonts w:ascii="Arial" w:hAnsi="Arial" w:cs="Arial"/>
                <w:bCs/>
                <w:sz w:val="20"/>
                <w:szCs w:val="20"/>
              </w:rPr>
            </w:pPr>
            <w:r w:rsidRPr="00B613AC">
              <w:rPr>
                <w:rFonts w:ascii="Arial" w:hAnsi="Arial" w:cs="Arial"/>
                <w:b/>
                <w:bCs/>
                <w:sz w:val="20"/>
                <w:szCs w:val="20"/>
              </w:rPr>
              <w:t xml:space="preserve">LXI.- </w:t>
            </w:r>
            <w:r w:rsidRPr="00B613AC">
              <w:rPr>
                <w:rFonts w:ascii="Arial" w:hAnsi="Arial" w:cs="Arial"/>
                <w:bCs/>
                <w:sz w:val="20"/>
                <w:szCs w:val="20"/>
              </w:rPr>
              <w:t xml:space="preserve">Ópticas </w:t>
            </w:r>
          </w:p>
        </w:tc>
        <w:tc>
          <w:tcPr>
            <w:tcW w:w="151"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275"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3,000.00</w:t>
            </w:r>
          </w:p>
        </w:tc>
        <w:tc>
          <w:tcPr>
            <w:tcW w:w="283" w:type="dxa"/>
            <w:tcBorders>
              <w:top w:val="single" w:sz="4" w:space="0" w:color="000000"/>
              <w:left w:val="single" w:sz="4" w:space="0" w:color="000000"/>
              <w:bottom w:val="single" w:sz="4" w:space="0" w:color="000000"/>
            </w:tcBorders>
            <w:vAlign w:val="center"/>
          </w:tcPr>
          <w:p w:rsidR="00F64D49" w:rsidRPr="00B613AC" w:rsidRDefault="00F64D49" w:rsidP="00431FD5">
            <w:pPr>
              <w:widowControl w:val="0"/>
              <w:autoSpaceDE w:val="0"/>
              <w:autoSpaceDN w:val="0"/>
              <w:adjustRightInd w:val="0"/>
              <w:spacing w:line="360" w:lineRule="auto"/>
              <w:jc w:val="left"/>
              <w:rPr>
                <w:rFonts w:ascii="Arial" w:hAnsi="Arial" w:cs="Arial"/>
                <w:sz w:val="20"/>
                <w:szCs w:val="20"/>
              </w:rPr>
            </w:pPr>
            <w:r w:rsidRPr="00B613AC">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1,500.00</w:t>
            </w:r>
          </w:p>
        </w:tc>
      </w:tr>
    </w:tbl>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actividades comerciales, industriales o de prestación de servicios.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34.- </w:t>
      </w:r>
      <w:r w:rsidRPr="00B613AC">
        <w:rPr>
          <w:rFonts w:ascii="Arial" w:hAnsi="Arial" w:cs="Arial"/>
          <w:sz w:val="20"/>
          <w:szCs w:val="20"/>
        </w:rPr>
        <w:t>Por el otorgamiento de las licencias para instalación de anuncios de toda índole, causarán y pagarán mensualmente derechos de acuerdo a la siguiente tarifa: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W w:w="7682" w:type="dxa"/>
        <w:tblInd w:w="115" w:type="dxa"/>
        <w:tblLayout w:type="fixed"/>
        <w:tblCellMar>
          <w:left w:w="0" w:type="dxa"/>
          <w:right w:w="0" w:type="dxa"/>
        </w:tblCellMar>
        <w:tblLook w:val="0000" w:firstRow="0" w:lastRow="0" w:firstColumn="0" w:lastColumn="0" w:noHBand="0" w:noVBand="0"/>
      </w:tblPr>
      <w:tblGrid>
        <w:gridCol w:w="6611"/>
        <w:gridCol w:w="220"/>
        <w:gridCol w:w="851"/>
      </w:tblGrid>
      <w:tr w:rsidR="00F64D49" w:rsidRPr="00B613AC" w:rsidTr="00DC0E47">
        <w:trPr>
          <w:trHeight w:hRule="exact" w:val="365"/>
        </w:trPr>
        <w:tc>
          <w:tcPr>
            <w:tcW w:w="661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Anuncios murales por metro cuadrado o fracción</w:t>
            </w:r>
          </w:p>
        </w:tc>
        <w:tc>
          <w:tcPr>
            <w:tcW w:w="220" w:type="dxa"/>
            <w:tcBorders>
              <w:top w:val="nil"/>
              <w:left w:val="nil"/>
              <w:bottom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w:t>
            </w:r>
          </w:p>
        </w:tc>
        <w:tc>
          <w:tcPr>
            <w:tcW w:w="85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w:t>
            </w:r>
          </w:p>
        </w:tc>
      </w:tr>
      <w:tr w:rsidR="00F64D49" w:rsidRPr="00B613AC" w:rsidTr="00DC0E47">
        <w:trPr>
          <w:trHeight w:hRule="exact" w:val="335"/>
        </w:trPr>
        <w:tc>
          <w:tcPr>
            <w:tcW w:w="661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Anuncios estructurales fijos por metro cuadrado o fracción</w:t>
            </w:r>
          </w:p>
        </w:tc>
        <w:tc>
          <w:tcPr>
            <w:tcW w:w="220" w:type="dxa"/>
            <w:tcBorders>
              <w:top w:val="nil"/>
              <w:left w:val="nil"/>
              <w:bottom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w:t>
            </w:r>
          </w:p>
        </w:tc>
        <w:tc>
          <w:tcPr>
            <w:tcW w:w="85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10.00</w:t>
            </w:r>
          </w:p>
        </w:tc>
      </w:tr>
      <w:tr w:rsidR="00DC0E47" w:rsidRPr="00B613AC" w:rsidTr="00E24F7C">
        <w:trPr>
          <w:trHeight w:val="670"/>
        </w:trPr>
        <w:tc>
          <w:tcPr>
            <w:tcW w:w="6611" w:type="dxa"/>
            <w:tcBorders>
              <w:top w:val="nil"/>
              <w:left w:val="nil"/>
              <w:right w:val="nil"/>
            </w:tcBorders>
          </w:tcPr>
          <w:p w:rsidR="00DC0E47" w:rsidRPr="00B613AC" w:rsidRDefault="00DC0E47" w:rsidP="00DC0E47">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Anuncios en carteleras mayores de 2 metros cuadrados, por cada Metro cuadrado o fracción</w:t>
            </w:r>
          </w:p>
        </w:tc>
        <w:tc>
          <w:tcPr>
            <w:tcW w:w="220" w:type="dxa"/>
            <w:tcBorders>
              <w:top w:val="nil"/>
              <w:left w:val="nil"/>
            </w:tcBorders>
          </w:tcPr>
          <w:p w:rsidR="00DC0E47" w:rsidRPr="00B613AC" w:rsidRDefault="00DC0E47"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w:t>
            </w:r>
          </w:p>
        </w:tc>
        <w:tc>
          <w:tcPr>
            <w:tcW w:w="851" w:type="dxa"/>
            <w:tcBorders>
              <w:top w:val="nil"/>
              <w:left w:val="nil"/>
              <w:right w:val="nil"/>
            </w:tcBorders>
          </w:tcPr>
          <w:p w:rsidR="00DC0E47" w:rsidRPr="00B613AC" w:rsidRDefault="00DC0E47"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15.00</w:t>
            </w:r>
          </w:p>
        </w:tc>
      </w:tr>
      <w:tr w:rsidR="00F64D49" w:rsidRPr="00B613AC" w:rsidTr="00DC0E47">
        <w:trPr>
          <w:trHeight w:hRule="exact" w:val="365"/>
        </w:trPr>
        <w:tc>
          <w:tcPr>
            <w:tcW w:w="661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Anuncios en carteleras oficiales, por cada metro cuadrado o fracción.</w:t>
            </w:r>
          </w:p>
        </w:tc>
        <w:tc>
          <w:tcPr>
            <w:tcW w:w="220" w:type="dxa"/>
            <w:tcBorders>
              <w:top w:val="nil"/>
              <w:left w:val="nil"/>
              <w:bottom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w:t>
            </w:r>
          </w:p>
        </w:tc>
        <w:tc>
          <w:tcPr>
            <w:tcW w:w="851" w:type="dxa"/>
            <w:tcBorders>
              <w:top w:val="nil"/>
              <w:left w:val="nil"/>
              <w:bottom w:val="nil"/>
              <w:right w:val="nil"/>
            </w:tcBorders>
          </w:tcPr>
          <w:p w:rsidR="00F64D49" w:rsidRPr="00B613AC" w:rsidRDefault="00F64D49" w:rsidP="00431FD5">
            <w:pPr>
              <w:widowControl w:val="0"/>
              <w:autoSpaceDE w:val="0"/>
              <w:autoSpaceDN w:val="0"/>
              <w:adjustRightInd w:val="0"/>
              <w:spacing w:line="360" w:lineRule="auto"/>
              <w:jc w:val="right"/>
              <w:rPr>
                <w:rFonts w:ascii="Arial" w:hAnsi="Arial" w:cs="Arial"/>
                <w:sz w:val="20"/>
                <w:szCs w:val="20"/>
              </w:rPr>
            </w:pPr>
            <w:r w:rsidRPr="00B613AC">
              <w:rPr>
                <w:rFonts w:ascii="Arial" w:hAnsi="Arial" w:cs="Arial"/>
                <w:sz w:val="20"/>
                <w:szCs w:val="20"/>
              </w:rPr>
              <w:t xml:space="preserve"> 8.00</w:t>
            </w:r>
          </w:p>
        </w:tc>
      </w:tr>
    </w:tbl>
    <w:p w:rsidR="00F64D49" w:rsidRDefault="00F64D49" w:rsidP="00F64D49">
      <w:pPr>
        <w:widowControl w:val="0"/>
        <w:autoSpaceDE w:val="0"/>
        <w:autoSpaceDN w:val="0"/>
        <w:adjustRightInd w:val="0"/>
        <w:spacing w:line="360" w:lineRule="auto"/>
        <w:rPr>
          <w:rFonts w:ascii="Arial" w:hAnsi="Arial" w:cs="Arial"/>
          <w:sz w:val="20"/>
          <w:szCs w:val="20"/>
        </w:rPr>
      </w:pPr>
    </w:p>
    <w:p w:rsidR="00FA2673" w:rsidRPr="00B613AC" w:rsidRDefault="00FA2673"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35.- </w:t>
      </w:r>
      <w:r w:rsidRPr="00B613AC">
        <w:rPr>
          <w:rFonts w:ascii="Arial" w:hAnsi="Arial" w:cs="Arial"/>
          <w:sz w:val="20"/>
          <w:szCs w:val="20"/>
        </w:rPr>
        <w:t>Por el otorgamiento de los permisos para luz y sonido, bailes populares, verbenas, fiestas populares se causará y pagará de un derecho en la cabecera municipal de $ 4,984.00 y en comisarías de $2,801.00 por día.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36.- </w:t>
      </w:r>
      <w:r w:rsidRPr="00B613AC">
        <w:rPr>
          <w:rFonts w:ascii="Arial" w:hAnsi="Arial" w:cs="Arial"/>
          <w:sz w:val="20"/>
          <w:szCs w:val="20"/>
        </w:rPr>
        <w:t>Por el otorgamiento de los permisos a que hace referencia las fracciones IV, V, VI y VII del artículo 62 de la Ley de Hacienda del Municipio de Tecoh, Yucatán, se causarán  y pagarán derechos de acuerdo con las siguientes tarifas: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240"/>
        <w:gridCol w:w="2835"/>
      </w:tblGrid>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I. </w:t>
            </w:r>
            <w:r w:rsidRPr="00B613AC">
              <w:rPr>
                <w:rFonts w:ascii="Arial" w:hAnsi="Arial" w:cs="Arial"/>
              </w:rPr>
              <w:t>Por cada permiso de construcción menor de 40 metros cuadrados en Planta Baja</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$ 8.00m2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II. </w:t>
            </w:r>
            <w:r w:rsidRPr="00B613AC">
              <w:rPr>
                <w:rFonts w:ascii="Arial" w:hAnsi="Arial" w:cs="Arial"/>
              </w:rPr>
              <w:t>Por cada permiso de construcción mayor de 40 metros cuadrados o en Planta Alta</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$8.00m2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III. </w:t>
            </w:r>
            <w:r w:rsidRPr="00B613AC">
              <w:rPr>
                <w:rFonts w:ascii="Arial" w:hAnsi="Arial" w:cs="Arial"/>
              </w:rPr>
              <w:t>Por cada permiso de remodelación</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$ 7.00 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IV. </w:t>
            </w:r>
            <w:r w:rsidRPr="00B613AC">
              <w:rPr>
                <w:rFonts w:ascii="Arial" w:hAnsi="Arial" w:cs="Arial"/>
              </w:rPr>
              <w:t>Por cada permiso de ampliación</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$ 7.00 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V. </w:t>
            </w:r>
            <w:r w:rsidRPr="00B613AC">
              <w:rPr>
                <w:rFonts w:ascii="Arial" w:hAnsi="Arial" w:cs="Arial"/>
              </w:rPr>
              <w:t>Por cada permiso de demolición</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$ 7.00 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VI. </w:t>
            </w:r>
            <w:r w:rsidRPr="00B613AC">
              <w:rPr>
                <w:rFonts w:ascii="Arial" w:hAnsi="Arial" w:cs="Arial"/>
              </w:rPr>
              <w:t>Por cada permiso para la ruptura de banquetas, empedrados o pavimento</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$ 70.00 m2</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VII. </w:t>
            </w:r>
            <w:r w:rsidRPr="00B613AC">
              <w:rPr>
                <w:rFonts w:ascii="Arial" w:hAnsi="Arial" w:cs="Arial"/>
              </w:rPr>
              <w:t>Por construcción de albercas</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$ 8.00 m3</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VIII. </w:t>
            </w:r>
            <w:r w:rsidRPr="00B613AC">
              <w:rPr>
                <w:rFonts w:ascii="Arial" w:hAnsi="Arial" w:cs="Arial"/>
              </w:rPr>
              <w:t>Por construcción de pozos</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 metro lineal de profundidad</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IX. </w:t>
            </w:r>
            <w:r w:rsidRPr="00B613AC">
              <w:rPr>
                <w:rFonts w:ascii="Arial" w:hAnsi="Arial" w:cs="Arial"/>
              </w:rPr>
              <w:t>Por construcción de fosa séptica</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$ 7.00 m3</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X. </w:t>
            </w:r>
            <w:r w:rsidRPr="00B613AC">
              <w:rPr>
                <w:rFonts w:ascii="Arial" w:hAnsi="Arial" w:cs="Arial"/>
              </w:rPr>
              <w:t>Por cada autorización para la construcción o demolición de bardas u obras lineales</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6.50 metro lineal</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XI. </w:t>
            </w:r>
            <w:r w:rsidRPr="00B613AC">
              <w:rPr>
                <w:rFonts w:ascii="Arial" w:hAnsi="Arial" w:cs="Arial"/>
              </w:rPr>
              <w:t>Por remisión de evaluación de los estudios de impacto vial</w:t>
            </w:r>
          </w:p>
        </w:tc>
        <w:tc>
          <w:tcPr>
            <w:tcW w:w="2835" w:type="dxa"/>
          </w:tcPr>
          <w:p w:rsidR="00DC0E47" w:rsidRPr="00B613AC" w:rsidRDefault="00DC0E47" w:rsidP="00DC0E47">
            <w:pPr>
              <w:widowControl w:val="0"/>
              <w:autoSpaceDE w:val="0"/>
              <w:autoSpaceDN w:val="0"/>
              <w:adjustRightInd w:val="0"/>
              <w:spacing w:line="360" w:lineRule="auto"/>
              <w:rPr>
                <w:rFonts w:ascii="Arial" w:hAnsi="Arial" w:cs="Arial"/>
              </w:rPr>
            </w:pPr>
            <w:r w:rsidRPr="00B613AC">
              <w:rPr>
                <w:rFonts w:ascii="Arial" w:hAnsi="Arial" w:cs="Arial"/>
              </w:rPr>
              <w:t>$ 2,90.00</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XII. </w:t>
            </w:r>
            <w:r w:rsidRPr="00B613AC">
              <w:rPr>
                <w:rFonts w:ascii="Arial" w:hAnsi="Arial" w:cs="Arial"/>
              </w:rPr>
              <w:t>Por remisión de evaluación de los estudios de impacto urbano</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$ 2,900.00</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XIII. </w:t>
            </w:r>
            <w:r w:rsidRPr="00B613AC">
              <w:rPr>
                <w:rFonts w:ascii="Arial" w:hAnsi="Arial" w:cs="Arial"/>
              </w:rPr>
              <w:t>Por remisión de evaluación de los estudios de imagen urbana</w:t>
            </w:r>
          </w:p>
        </w:tc>
        <w:tc>
          <w:tcPr>
            <w:tcW w:w="2835"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rPr>
              <w:t>$ 2,900.00</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rPr>
            </w:pPr>
            <w:r w:rsidRPr="00B613AC">
              <w:rPr>
                <w:rFonts w:ascii="Arial" w:hAnsi="Arial" w:cs="Arial"/>
                <w:b/>
                <w:bCs/>
              </w:rPr>
              <w:t xml:space="preserve">XIV. </w:t>
            </w:r>
            <w:r w:rsidRPr="00FA2673">
              <w:rPr>
                <w:rFonts w:ascii="Arial" w:hAnsi="Arial" w:cs="Arial"/>
              </w:rPr>
              <w:t>Por peritaje arqueológico y ecológico</w:t>
            </w:r>
          </w:p>
        </w:tc>
        <w:tc>
          <w:tcPr>
            <w:tcW w:w="2835" w:type="dxa"/>
          </w:tcPr>
          <w:p w:rsidR="00DC0E47" w:rsidRPr="00FA2673" w:rsidRDefault="00DC0E47" w:rsidP="00DC0E47">
            <w:pPr>
              <w:widowControl w:val="0"/>
              <w:autoSpaceDE w:val="0"/>
              <w:autoSpaceDN w:val="0"/>
              <w:adjustRightInd w:val="0"/>
              <w:spacing w:line="360" w:lineRule="auto"/>
              <w:rPr>
                <w:rFonts w:ascii="Arial" w:hAnsi="Arial" w:cs="Arial"/>
              </w:rPr>
            </w:pPr>
            <w:r w:rsidRPr="00FA2673">
              <w:rPr>
                <w:rFonts w:ascii="Arial" w:hAnsi="Arial" w:cs="Arial"/>
              </w:rPr>
              <w:t>11 veces la unidad de medida y actualización por hectárea</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b/>
                <w:bCs/>
              </w:rPr>
            </w:pPr>
            <w:r w:rsidRPr="00B613AC">
              <w:rPr>
                <w:rFonts w:ascii="Arial" w:hAnsi="Arial" w:cs="Arial"/>
                <w:b/>
                <w:bCs/>
              </w:rPr>
              <w:t xml:space="preserve">XV. </w:t>
            </w:r>
            <w:r w:rsidRPr="00B613AC">
              <w:rPr>
                <w:rFonts w:ascii="Arial" w:hAnsi="Arial" w:cs="Arial"/>
              </w:rPr>
              <w:t>De 1 a 5 hectáreas</w:t>
            </w:r>
          </w:p>
        </w:tc>
        <w:tc>
          <w:tcPr>
            <w:tcW w:w="2835" w:type="dxa"/>
          </w:tcPr>
          <w:p w:rsidR="00DC0E47" w:rsidRPr="00FA2673" w:rsidRDefault="00DC0E47" w:rsidP="00DC0E47">
            <w:pPr>
              <w:widowControl w:val="0"/>
              <w:autoSpaceDE w:val="0"/>
              <w:autoSpaceDN w:val="0"/>
              <w:adjustRightInd w:val="0"/>
              <w:spacing w:line="360" w:lineRule="auto"/>
              <w:rPr>
                <w:rFonts w:ascii="Arial" w:hAnsi="Arial" w:cs="Arial"/>
              </w:rPr>
            </w:pPr>
            <w:r w:rsidRPr="00FA2673">
              <w:rPr>
                <w:rFonts w:ascii="Arial" w:hAnsi="Arial" w:cs="Arial"/>
              </w:rPr>
              <w:t>16 unidad de medida y actualización por hectárea</w:t>
            </w:r>
          </w:p>
        </w:tc>
      </w:tr>
      <w:tr w:rsidR="00DC0E47" w:rsidRPr="00B613AC" w:rsidTr="004253A9">
        <w:tc>
          <w:tcPr>
            <w:tcW w:w="5240" w:type="dxa"/>
          </w:tcPr>
          <w:p w:rsidR="00DC0E47" w:rsidRPr="00B613AC" w:rsidRDefault="00DC0E47" w:rsidP="00F64D49">
            <w:pPr>
              <w:widowControl w:val="0"/>
              <w:autoSpaceDE w:val="0"/>
              <w:autoSpaceDN w:val="0"/>
              <w:adjustRightInd w:val="0"/>
              <w:spacing w:line="360" w:lineRule="auto"/>
              <w:rPr>
                <w:rFonts w:ascii="Arial" w:hAnsi="Arial" w:cs="Arial"/>
                <w:b/>
                <w:bCs/>
              </w:rPr>
            </w:pPr>
            <w:r w:rsidRPr="00B613AC">
              <w:rPr>
                <w:rFonts w:ascii="Arial" w:hAnsi="Arial" w:cs="Arial"/>
                <w:b/>
                <w:bCs/>
              </w:rPr>
              <w:t xml:space="preserve">XVI. </w:t>
            </w:r>
            <w:r w:rsidRPr="00B613AC">
              <w:rPr>
                <w:rFonts w:ascii="Arial" w:hAnsi="Arial" w:cs="Arial"/>
              </w:rPr>
              <w:t>De más de 5 hectáreas</w:t>
            </w:r>
          </w:p>
        </w:tc>
        <w:tc>
          <w:tcPr>
            <w:tcW w:w="2835" w:type="dxa"/>
          </w:tcPr>
          <w:p w:rsidR="00DC0E47" w:rsidRPr="00B613AC" w:rsidRDefault="00DC0E47" w:rsidP="00DC0E47">
            <w:pPr>
              <w:widowControl w:val="0"/>
              <w:autoSpaceDE w:val="0"/>
              <w:autoSpaceDN w:val="0"/>
              <w:adjustRightInd w:val="0"/>
              <w:spacing w:line="360" w:lineRule="auto"/>
              <w:rPr>
                <w:rFonts w:ascii="Arial" w:hAnsi="Arial" w:cs="Arial"/>
                <w:highlight w:val="yellow"/>
              </w:rPr>
            </w:pPr>
            <w:r w:rsidRPr="00FA2673">
              <w:rPr>
                <w:rFonts w:ascii="Arial" w:hAnsi="Arial" w:cs="Arial"/>
              </w:rPr>
              <w:t>18 unidad de medida y actualización por hectárea</w:t>
            </w:r>
          </w:p>
        </w:tc>
      </w:tr>
    </w:tbl>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Quedarán exentos del pago de este derecho, las construcciones de cartón, madera o paja, siempre que se destinen a casa habitación.</w:t>
      </w:r>
    </w:p>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37.- </w:t>
      </w:r>
      <w:r w:rsidRPr="00B613AC">
        <w:rPr>
          <w:rFonts w:ascii="Arial" w:hAnsi="Arial" w:cs="Arial"/>
          <w:sz w:val="20"/>
          <w:szCs w:val="20"/>
        </w:rPr>
        <w:t>Por el permiso para el cierre de calles por fiestas o cualquier evento o espectáculo en esa vía pública, se pagará por cuota la cantidad de $ 350.00 por día.</w:t>
      </w:r>
    </w:p>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X</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Derechos por Servicio de Certificaciones y Constancias</w:t>
      </w:r>
    </w:p>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38.- </w:t>
      </w:r>
      <w:r w:rsidRPr="00B613AC">
        <w:rPr>
          <w:rFonts w:ascii="Arial" w:hAnsi="Arial" w:cs="Arial"/>
          <w:sz w:val="20"/>
          <w:szCs w:val="20"/>
        </w:rPr>
        <w:t>Por los certificados y constancias que expida la autoridad municipal, se pagarán las cuotas siguientes:</w:t>
      </w:r>
    </w:p>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Por cada certificado de residencia que expida el Ayuntamiento            $ 50.00 por hoja</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Por cada copia certificada que expida el Ayuntami</w:t>
      </w:r>
      <w:r w:rsidR="00FA2673">
        <w:rPr>
          <w:rFonts w:ascii="Arial" w:hAnsi="Arial" w:cs="Arial"/>
          <w:sz w:val="20"/>
          <w:szCs w:val="20"/>
        </w:rPr>
        <w:t>ento                        $ 3</w:t>
      </w:r>
      <w:r w:rsidRPr="00B613AC">
        <w:rPr>
          <w:rFonts w:ascii="Arial" w:hAnsi="Arial" w:cs="Arial"/>
          <w:sz w:val="20"/>
          <w:szCs w:val="20"/>
        </w:rPr>
        <w:t xml:space="preserve">.00 por hoja </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Por cada copia simple que expida de Ayuntamiento</w:t>
      </w:r>
      <w:r w:rsidR="00FA2673">
        <w:rPr>
          <w:rFonts w:ascii="Arial" w:hAnsi="Arial" w:cs="Arial"/>
          <w:sz w:val="20"/>
          <w:szCs w:val="20"/>
        </w:rPr>
        <w:t>.                           $ 1</w:t>
      </w:r>
      <w:r w:rsidRPr="00B613AC">
        <w:rPr>
          <w:rFonts w:ascii="Arial" w:hAnsi="Arial" w:cs="Arial"/>
          <w:sz w:val="20"/>
          <w:szCs w:val="20"/>
        </w:rPr>
        <w:t xml:space="preserve">.00 por hoja </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Por cada constancia que expida el Ayuntamiento                                $25.00 por hoja</w:t>
      </w:r>
    </w:p>
    <w:p w:rsidR="00F64D49" w:rsidRPr="00B613AC" w:rsidRDefault="00F64D49" w:rsidP="007C5D9C">
      <w:pPr>
        <w:widowControl w:val="0"/>
        <w:autoSpaceDE w:val="0"/>
        <w:autoSpaceDN w:val="0"/>
        <w:adjustRightInd w:val="0"/>
        <w:jc w:val="center"/>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CAPÍTULO XI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Derecho por Servicios de la Unidad de Transparencia</w:t>
      </w:r>
    </w:p>
    <w:p w:rsidR="00F64D49" w:rsidRPr="00B613AC" w:rsidRDefault="00F64D49" w:rsidP="007C5D9C">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39.- </w:t>
      </w:r>
      <w:r w:rsidRPr="00B613AC">
        <w:rPr>
          <w:rFonts w:ascii="Arial" w:hAnsi="Arial" w:cs="Arial"/>
          <w:sz w:val="20"/>
          <w:szCs w:val="20"/>
        </w:rPr>
        <w:t>Los derechos a que se refiere esta sección se pagarán de conformidad con las siguientes cuotas:</w:t>
      </w:r>
    </w:p>
    <w:p w:rsidR="00F64D49" w:rsidRPr="00B613AC" w:rsidRDefault="00F64D49" w:rsidP="007C5D9C">
      <w:pPr>
        <w:widowControl w:val="0"/>
        <w:autoSpaceDE w:val="0"/>
        <w:autoSpaceDN w:val="0"/>
        <w:adjustRightInd w:val="0"/>
        <w:rPr>
          <w:rFonts w:ascii="Arial" w:hAnsi="Arial" w:cs="Arial"/>
          <w:sz w:val="20"/>
          <w:szCs w:val="20"/>
        </w:rPr>
      </w:pPr>
    </w:p>
    <w:tbl>
      <w:tblPr>
        <w:tblW w:w="8820" w:type="dxa"/>
        <w:tblInd w:w="-5" w:type="dxa"/>
        <w:tblLayout w:type="fixed"/>
        <w:tblCellMar>
          <w:left w:w="0" w:type="dxa"/>
          <w:right w:w="0" w:type="dxa"/>
        </w:tblCellMar>
        <w:tblLook w:val="0000" w:firstRow="0" w:lastRow="0" w:firstColumn="0" w:lastColumn="0" w:noHBand="0" w:noVBand="0"/>
      </w:tblPr>
      <w:tblGrid>
        <w:gridCol w:w="5719"/>
        <w:gridCol w:w="3101"/>
      </w:tblGrid>
      <w:tr w:rsidR="00F64D49" w:rsidRPr="00B613AC" w:rsidTr="00431FD5">
        <w:trPr>
          <w:trHeight w:hRule="exact" w:val="346"/>
        </w:trPr>
        <w:tc>
          <w:tcPr>
            <w:tcW w:w="571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 </w:t>
            </w:r>
            <w:r w:rsidRPr="00B613AC">
              <w:rPr>
                <w:rFonts w:ascii="Arial" w:hAnsi="Arial" w:cs="Arial"/>
                <w:sz w:val="20"/>
                <w:szCs w:val="20"/>
              </w:rPr>
              <w:t>Expedición de copias certificadas</w:t>
            </w:r>
          </w:p>
        </w:tc>
        <w:tc>
          <w:tcPr>
            <w:tcW w:w="3101" w:type="dxa"/>
            <w:tcBorders>
              <w:top w:val="single" w:sz="4" w:space="0" w:color="000000"/>
              <w:left w:val="single" w:sz="4" w:space="0" w:color="000000"/>
              <w:bottom w:val="single" w:sz="4" w:space="0" w:color="000000"/>
              <w:right w:val="single" w:sz="4" w:space="0" w:color="000000"/>
            </w:tcBorders>
          </w:tcPr>
          <w:p w:rsidR="00F64D49" w:rsidRPr="00B613AC" w:rsidRDefault="00E23381" w:rsidP="00431FD5">
            <w:pPr>
              <w:widowControl w:val="0"/>
              <w:autoSpaceDE w:val="0"/>
              <w:autoSpaceDN w:val="0"/>
              <w:adjustRightInd w:val="0"/>
              <w:spacing w:line="360" w:lineRule="auto"/>
              <w:rPr>
                <w:rFonts w:ascii="Arial" w:hAnsi="Arial" w:cs="Arial"/>
                <w:sz w:val="20"/>
                <w:szCs w:val="20"/>
              </w:rPr>
            </w:pPr>
            <w:r>
              <w:rPr>
                <w:rFonts w:ascii="Arial" w:hAnsi="Arial" w:cs="Arial"/>
                <w:sz w:val="20"/>
                <w:szCs w:val="20"/>
              </w:rPr>
              <w:t>$ 3</w:t>
            </w:r>
            <w:r w:rsidR="00F64D49" w:rsidRPr="00B613AC">
              <w:rPr>
                <w:rFonts w:ascii="Arial" w:hAnsi="Arial" w:cs="Arial"/>
                <w:sz w:val="20"/>
                <w:szCs w:val="20"/>
              </w:rPr>
              <w:t>.00 por hoja</w:t>
            </w:r>
          </w:p>
        </w:tc>
      </w:tr>
      <w:tr w:rsidR="00F64D49" w:rsidRPr="00B613AC" w:rsidTr="00431FD5">
        <w:trPr>
          <w:trHeight w:hRule="exact" w:val="346"/>
        </w:trPr>
        <w:tc>
          <w:tcPr>
            <w:tcW w:w="571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Emisión de copias simples</w:t>
            </w:r>
          </w:p>
        </w:tc>
        <w:tc>
          <w:tcPr>
            <w:tcW w:w="3101" w:type="dxa"/>
            <w:tcBorders>
              <w:top w:val="single" w:sz="4" w:space="0" w:color="000000"/>
              <w:left w:val="single" w:sz="4" w:space="0" w:color="000000"/>
              <w:bottom w:val="single" w:sz="4" w:space="0" w:color="000000"/>
              <w:right w:val="single" w:sz="4" w:space="0" w:color="000000"/>
            </w:tcBorders>
          </w:tcPr>
          <w:p w:rsidR="00F64D49" w:rsidRPr="00B613AC" w:rsidRDefault="00E23381" w:rsidP="00431FD5">
            <w:pPr>
              <w:widowControl w:val="0"/>
              <w:autoSpaceDE w:val="0"/>
              <w:autoSpaceDN w:val="0"/>
              <w:adjustRightInd w:val="0"/>
              <w:spacing w:line="360" w:lineRule="auto"/>
              <w:rPr>
                <w:rFonts w:ascii="Arial" w:hAnsi="Arial" w:cs="Arial"/>
                <w:sz w:val="20"/>
                <w:szCs w:val="20"/>
              </w:rPr>
            </w:pPr>
            <w:r>
              <w:rPr>
                <w:rFonts w:ascii="Arial" w:hAnsi="Arial" w:cs="Arial"/>
                <w:sz w:val="20"/>
                <w:szCs w:val="20"/>
              </w:rPr>
              <w:t>$ 1</w:t>
            </w:r>
            <w:r w:rsidR="00F64D49" w:rsidRPr="00B613AC">
              <w:rPr>
                <w:rFonts w:ascii="Arial" w:hAnsi="Arial" w:cs="Arial"/>
                <w:sz w:val="20"/>
                <w:szCs w:val="20"/>
              </w:rPr>
              <w:t>.00 por hoja</w:t>
            </w:r>
          </w:p>
        </w:tc>
      </w:tr>
      <w:tr w:rsidR="00F64D49" w:rsidRPr="00B613AC" w:rsidTr="00431FD5">
        <w:trPr>
          <w:trHeight w:hRule="exact" w:val="346"/>
        </w:trPr>
        <w:tc>
          <w:tcPr>
            <w:tcW w:w="571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Información en Disco magnético o Disco Compacto</w:t>
            </w:r>
          </w:p>
        </w:tc>
        <w:tc>
          <w:tcPr>
            <w:tcW w:w="3101" w:type="dxa"/>
            <w:tcBorders>
              <w:top w:val="single" w:sz="4" w:space="0" w:color="000000"/>
              <w:left w:val="single" w:sz="4" w:space="0" w:color="000000"/>
              <w:bottom w:val="single" w:sz="4" w:space="0" w:color="000000"/>
              <w:right w:val="single" w:sz="4" w:space="0" w:color="000000"/>
            </w:tcBorders>
          </w:tcPr>
          <w:p w:rsidR="00F64D49" w:rsidRPr="00B613AC" w:rsidRDefault="00E23381" w:rsidP="00431FD5">
            <w:pPr>
              <w:widowControl w:val="0"/>
              <w:autoSpaceDE w:val="0"/>
              <w:autoSpaceDN w:val="0"/>
              <w:adjustRightInd w:val="0"/>
              <w:spacing w:line="360" w:lineRule="auto"/>
              <w:rPr>
                <w:rFonts w:ascii="Arial" w:hAnsi="Arial" w:cs="Arial"/>
                <w:sz w:val="20"/>
                <w:szCs w:val="20"/>
              </w:rPr>
            </w:pPr>
            <w:r>
              <w:rPr>
                <w:rFonts w:ascii="Arial" w:hAnsi="Arial" w:cs="Arial"/>
                <w:sz w:val="20"/>
                <w:szCs w:val="20"/>
              </w:rPr>
              <w:t>$ 1</w:t>
            </w:r>
            <w:r w:rsidR="00F64D49" w:rsidRPr="00B613AC">
              <w:rPr>
                <w:rFonts w:ascii="Arial" w:hAnsi="Arial" w:cs="Arial"/>
                <w:sz w:val="20"/>
                <w:szCs w:val="20"/>
              </w:rPr>
              <w:t>0.00 por c/u</w:t>
            </w:r>
          </w:p>
        </w:tc>
      </w:tr>
      <w:tr w:rsidR="00F64D49" w:rsidRPr="00B613AC" w:rsidTr="00431FD5">
        <w:trPr>
          <w:trHeight w:hRule="exact" w:val="346"/>
        </w:trPr>
        <w:tc>
          <w:tcPr>
            <w:tcW w:w="5719" w:type="dxa"/>
            <w:tcBorders>
              <w:top w:val="single" w:sz="4" w:space="0" w:color="000000"/>
              <w:left w:val="single" w:sz="4" w:space="0" w:color="000000"/>
              <w:bottom w:val="single" w:sz="4" w:space="0" w:color="000000"/>
              <w:right w:val="single" w:sz="4" w:space="0" w:color="000000"/>
            </w:tcBorders>
          </w:tcPr>
          <w:p w:rsidR="00F64D49" w:rsidRPr="00B613AC" w:rsidRDefault="00F64D49" w:rsidP="00431FD5">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Información en Disco DVD</w:t>
            </w:r>
          </w:p>
        </w:tc>
        <w:tc>
          <w:tcPr>
            <w:tcW w:w="3101" w:type="dxa"/>
            <w:tcBorders>
              <w:top w:val="single" w:sz="4" w:space="0" w:color="000000"/>
              <w:left w:val="single" w:sz="4" w:space="0" w:color="000000"/>
              <w:bottom w:val="single" w:sz="4" w:space="0" w:color="000000"/>
              <w:right w:val="single" w:sz="4" w:space="0" w:color="000000"/>
            </w:tcBorders>
          </w:tcPr>
          <w:p w:rsidR="00F64D49" w:rsidRPr="00B613AC" w:rsidRDefault="00E23381" w:rsidP="00431FD5">
            <w:pPr>
              <w:widowControl w:val="0"/>
              <w:autoSpaceDE w:val="0"/>
              <w:autoSpaceDN w:val="0"/>
              <w:adjustRightInd w:val="0"/>
              <w:spacing w:line="360" w:lineRule="auto"/>
              <w:rPr>
                <w:rFonts w:ascii="Arial" w:hAnsi="Arial" w:cs="Arial"/>
                <w:sz w:val="20"/>
                <w:szCs w:val="20"/>
              </w:rPr>
            </w:pPr>
            <w:r>
              <w:rPr>
                <w:rFonts w:ascii="Arial" w:hAnsi="Arial" w:cs="Arial"/>
                <w:sz w:val="20"/>
                <w:szCs w:val="20"/>
              </w:rPr>
              <w:t>$ 1</w:t>
            </w:r>
            <w:r w:rsidR="00F64D49" w:rsidRPr="00B613AC">
              <w:rPr>
                <w:rFonts w:ascii="Arial" w:hAnsi="Arial" w:cs="Arial"/>
                <w:sz w:val="20"/>
                <w:szCs w:val="20"/>
              </w:rPr>
              <w:t>0.00 por c/u</w:t>
            </w:r>
          </w:p>
        </w:tc>
      </w:tr>
    </w:tbl>
    <w:p w:rsidR="007C5D9C" w:rsidRPr="00A706D4" w:rsidRDefault="007C5D9C" w:rsidP="007C5D9C">
      <w:pPr>
        <w:rPr>
          <w:rFonts w:ascii="Times New Roman" w:hAnsi="Times New Roman"/>
          <w:color w:val="1F3864" w:themeColor="accent5" w:themeShade="80"/>
          <w:sz w:val="18"/>
        </w:rPr>
      </w:pPr>
      <w:r w:rsidRPr="00A706D4">
        <w:rPr>
          <w:rFonts w:ascii="Times New Roman" w:hAnsi="Times New Roman"/>
          <w:color w:val="FF0000"/>
          <w:sz w:val="18"/>
        </w:rPr>
        <w:t xml:space="preserve">Nota: </w:t>
      </w:r>
      <w:r w:rsidRPr="00A706D4">
        <w:rPr>
          <w:rFonts w:ascii="Times New Roman" w:hAnsi="Times New Roman"/>
          <w:i/>
          <w:color w:val="1F3864" w:themeColor="accent5" w:themeShade="80"/>
          <w:sz w:val="18"/>
        </w:rPr>
        <w:t>Este artículo fue declarado inválido en sesión de fecha 23/08/2021 del Pleno de la Suprema Corte de Justicia de la Nación, mediante la Acción de Inconstitucionalidad 25/2021.</w:t>
      </w:r>
    </w:p>
    <w:p w:rsidR="00F64D49" w:rsidRDefault="00F64D49" w:rsidP="00F64D49">
      <w:pPr>
        <w:widowControl w:val="0"/>
        <w:autoSpaceDE w:val="0"/>
        <w:autoSpaceDN w:val="0"/>
        <w:adjustRightInd w:val="0"/>
        <w:spacing w:line="360" w:lineRule="auto"/>
        <w:jc w:val="center"/>
        <w:rPr>
          <w:rFonts w:ascii="Arial" w:hAnsi="Arial" w:cs="Arial"/>
          <w:b/>
          <w:bCs/>
          <w:sz w:val="20"/>
          <w:szCs w:val="20"/>
        </w:rPr>
      </w:pPr>
    </w:p>
    <w:p w:rsidR="004253A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CUARTO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CONTRIBUCIONES DE MEJORAS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4253A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CAPÍTULO ÚNICO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Contribuciones de Mejoras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40.- </w:t>
      </w:r>
      <w:r w:rsidRPr="00B613AC">
        <w:rPr>
          <w:rFonts w:ascii="Arial" w:hAnsi="Arial" w:cs="Arial"/>
          <w:sz w:val="20"/>
          <w:szCs w:val="20"/>
        </w:rPr>
        <w:t>Una vez determinado el costo de la obra, en términos de los dispuestos por la Ley de Hacienda del Municipal de Tecoh,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4253A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QUINTO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PRODUCTOS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41.- </w:t>
      </w:r>
      <w:r w:rsidR="00773517">
        <w:rPr>
          <w:rFonts w:ascii="Arial" w:hAnsi="Arial" w:cs="Arial"/>
          <w:sz w:val="20"/>
          <w:szCs w:val="20"/>
        </w:rPr>
        <w:t xml:space="preserve">La Hacienda Pública </w:t>
      </w:r>
      <w:r w:rsidRPr="00B613AC">
        <w:rPr>
          <w:rFonts w:ascii="Arial" w:hAnsi="Arial" w:cs="Arial"/>
          <w:sz w:val="20"/>
          <w:szCs w:val="20"/>
        </w:rPr>
        <w:t xml:space="preserve">Municipal  percibirá  Productos  derivados  de Bienes  Muebles  e Inmuebles, así como financieros, de Conformidad a lo dispuesto en la Ley de </w:t>
      </w:r>
      <w:r w:rsidR="00255D15">
        <w:rPr>
          <w:rFonts w:ascii="Arial" w:hAnsi="Arial" w:cs="Arial"/>
          <w:sz w:val="20"/>
          <w:szCs w:val="20"/>
        </w:rPr>
        <w:t>Hacienda del Municipio de Tecoh, Yucatán.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CAPÍTULO 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Productos Derivados de Bienes Inmuebles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42.- </w:t>
      </w:r>
      <w:r w:rsidRPr="00B613AC">
        <w:rPr>
          <w:rFonts w:ascii="Arial" w:hAnsi="Arial" w:cs="Arial"/>
          <w:sz w:val="20"/>
          <w:szCs w:val="20"/>
        </w:rPr>
        <w:t>El Municipio percibirá productos derivados de sus bienes inmuebles por los siguientes conceptos: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4253A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w:t>
      </w:r>
      <w:r w:rsidR="00F64D49" w:rsidRPr="00B613AC">
        <w:rPr>
          <w:rFonts w:ascii="Arial" w:hAnsi="Arial" w:cs="Arial"/>
          <w:b/>
          <w:bCs/>
          <w:sz w:val="20"/>
          <w:szCs w:val="20"/>
        </w:rPr>
        <w:t xml:space="preserve"> </w:t>
      </w:r>
      <w:r w:rsidR="00F64D49" w:rsidRPr="00B613AC">
        <w:rPr>
          <w:rFonts w:ascii="Arial" w:hAnsi="Arial" w:cs="Arial"/>
          <w:sz w:val="20"/>
          <w:szCs w:val="20"/>
        </w:rPr>
        <w:t>Arrendamiento o enajenación de bienes inmuebles. La cantidad a percibir será la acordada por el</w:t>
      </w:r>
      <w:r w:rsidRPr="00B613AC">
        <w:rPr>
          <w:rFonts w:ascii="Arial" w:hAnsi="Arial" w:cs="Arial"/>
          <w:sz w:val="20"/>
          <w:szCs w:val="20"/>
        </w:rPr>
        <w:t xml:space="preserve"> </w:t>
      </w:r>
      <w:r w:rsidR="00F64D49" w:rsidRPr="00B613AC">
        <w:rPr>
          <w:rFonts w:ascii="Arial" w:hAnsi="Arial" w:cs="Arial"/>
          <w:sz w:val="20"/>
          <w:szCs w:val="20"/>
        </w:rPr>
        <w:t>Cabildo al considerar las características y ubicación del inmueble;</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El Municipio podrá percibir productos por concepto de la enajenación de sus bienes inmuebles siempre y cuando, estos resulten innecesarios para la administración municipal, o bien resulte incosteable su mantenimiento y conservación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Por arrendamiento  temporal o concesión por el tiempo útil de locales ubicados en bienes de dominio público, tales como mercados, plazas, jardines, unidades  deportivas y otros bienes</w:t>
      </w:r>
      <w:r w:rsidR="004253A9" w:rsidRPr="00B613AC">
        <w:rPr>
          <w:rFonts w:ascii="Arial" w:hAnsi="Arial" w:cs="Arial"/>
          <w:sz w:val="20"/>
          <w:szCs w:val="20"/>
        </w:rPr>
        <w:t xml:space="preserve"> </w:t>
      </w:r>
      <w:r w:rsidRPr="00B613AC">
        <w:rPr>
          <w:rFonts w:ascii="Arial" w:hAnsi="Arial" w:cs="Arial"/>
          <w:sz w:val="20"/>
          <w:szCs w:val="20"/>
        </w:rPr>
        <w:t>destinados a un servicio público. La cantidad a percibir será la acordada por el Cabildo al considerar las características y ubicación del inmueble, y</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Por concesión del uso del piso en la vía pública o en bienes destinados a un servicio público como mercados, unidades deportivas, plazas y otros bienes de dominio público.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 </w:t>
      </w:r>
      <w:r w:rsidRPr="00B613AC">
        <w:rPr>
          <w:rFonts w:ascii="Arial" w:hAnsi="Arial" w:cs="Arial"/>
          <w:sz w:val="20"/>
          <w:szCs w:val="20"/>
        </w:rPr>
        <w:t>Por derecho de piso a vendedores con puestos semifijos se pagará una cuota diaria de $14.00 por metro cuadrado asignado.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b) </w:t>
      </w:r>
      <w:r w:rsidRPr="00B613AC">
        <w:rPr>
          <w:rFonts w:ascii="Arial" w:hAnsi="Arial" w:cs="Arial"/>
          <w:sz w:val="20"/>
          <w:szCs w:val="20"/>
        </w:rPr>
        <w:t>En los casos de vendedores ambulantes se establecerá una cuota fija de $ 66.00 por día por M2.</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c) </w:t>
      </w:r>
      <w:r w:rsidRPr="00B613AC">
        <w:rPr>
          <w:rFonts w:ascii="Arial" w:hAnsi="Arial" w:cs="Arial"/>
          <w:sz w:val="20"/>
          <w:szCs w:val="20"/>
        </w:rPr>
        <w:t>Por el uso de baños públicos se cobrará una cuota de $ 4.00 por servicio.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CAPÍTULO 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Productos Derivados de Bienes Muebles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43.- </w:t>
      </w:r>
      <w:r w:rsidRPr="00B613AC">
        <w:rPr>
          <w:rFonts w:ascii="Arial" w:hAnsi="Arial" w:cs="Arial"/>
          <w:sz w:val="20"/>
          <w:szCs w:val="20"/>
        </w:rPr>
        <w:t>Podrán los Municipios percibir productos por concepto de la enajenación de sus bienes muebles, siempre y cuando éstos resulten innecesarios para la administración municipal, o bien que resulten incosteable su mantenimiento y conservación.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4253A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CAPÍTULO III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Productos Financieros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44.- </w:t>
      </w:r>
      <w:r w:rsidRPr="00B613AC">
        <w:rPr>
          <w:rFonts w:ascii="Arial" w:hAnsi="Arial" w:cs="Arial"/>
          <w:sz w:val="20"/>
          <w:szCs w:val="20"/>
        </w:rPr>
        <w:t>El Municipio percibirá productos derivados de las inversiones financieras que realice transitoriam</w:t>
      </w:r>
      <w:r w:rsidR="004253A9" w:rsidRPr="00B613AC">
        <w:rPr>
          <w:rFonts w:ascii="Arial" w:hAnsi="Arial" w:cs="Arial"/>
          <w:sz w:val="20"/>
          <w:szCs w:val="20"/>
        </w:rPr>
        <w:t xml:space="preserve">ente, </w:t>
      </w:r>
      <w:r w:rsidRPr="00B613AC">
        <w:rPr>
          <w:rFonts w:ascii="Arial" w:hAnsi="Arial" w:cs="Arial"/>
          <w:sz w:val="20"/>
          <w:szCs w:val="20"/>
        </w:rPr>
        <w:t>con motivo de la percepción de ingresos extraordinarios o períodos de alta recaudació</w:t>
      </w:r>
      <w:r w:rsidR="004253A9" w:rsidRPr="00B613AC">
        <w:rPr>
          <w:rFonts w:ascii="Arial" w:hAnsi="Arial" w:cs="Arial"/>
          <w:sz w:val="20"/>
          <w:szCs w:val="20"/>
        </w:rPr>
        <w:t>n.</w:t>
      </w:r>
      <w:r w:rsidRPr="00B613AC">
        <w:rPr>
          <w:rFonts w:ascii="Arial" w:hAnsi="Arial" w:cs="Arial"/>
          <w:sz w:val="20"/>
          <w:szCs w:val="20"/>
        </w:rPr>
        <w:t xml:space="preserve"> Dich</w:t>
      </w:r>
      <w:r w:rsidR="004253A9" w:rsidRPr="00B613AC">
        <w:rPr>
          <w:rFonts w:ascii="Arial" w:hAnsi="Arial" w:cs="Arial"/>
          <w:sz w:val="20"/>
          <w:szCs w:val="20"/>
        </w:rPr>
        <w:t>os</w:t>
      </w:r>
      <w:r w:rsidRPr="00B613AC">
        <w:rPr>
          <w:rFonts w:ascii="Arial" w:hAnsi="Arial" w:cs="Arial"/>
          <w:sz w:val="20"/>
          <w:szCs w:val="20"/>
        </w:rPr>
        <w:t xml:space="preserve"> dep</w:t>
      </w:r>
      <w:r w:rsidR="004253A9" w:rsidRPr="00B613AC">
        <w:rPr>
          <w:rFonts w:ascii="Arial" w:hAnsi="Arial" w:cs="Arial"/>
          <w:sz w:val="20"/>
          <w:szCs w:val="20"/>
        </w:rPr>
        <w:t>ósito</w:t>
      </w:r>
      <w:r w:rsidRPr="00B613AC">
        <w:rPr>
          <w:rFonts w:ascii="Arial" w:hAnsi="Arial" w:cs="Arial"/>
          <w:sz w:val="20"/>
          <w:szCs w:val="20"/>
        </w:rPr>
        <w:t xml:space="preserve"> deberá</w:t>
      </w:r>
      <w:r w:rsidR="004253A9" w:rsidRPr="00B613AC">
        <w:rPr>
          <w:rFonts w:ascii="Arial" w:hAnsi="Arial" w:cs="Arial"/>
          <w:sz w:val="20"/>
          <w:szCs w:val="20"/>
        </w:rPr>
        <w:t>n</w:t>
      </w:r>
      <w:r w:rsidRPr="00B613AC">
        <w:rPr>
          <w:rFonts w:ascii="Arial" w:hAnsi="Arial" w:cs="Arial"/>
          <w:sz w:val="20"/>
          <w:szCs w:val="20"/>
        </w:rPr>
        <w:t xml:space="preserve"> hacerse eligiendo </w:t>
      </w:r>
      <w:r w:rsidR="004253A9" w:rsidRPr="00B613AC">
        <w:rPr>
          <w:rFonts w:ascii="Arial" w:hAnsi="Arial" w:cs="Arial"/>
          <w:sz w:val="20"/>
          <w:szCs w:val="20"/>
        </w:rPr>
        <w:t xml:space="preserve">la </w:t>
      </w:r>
      <w:r w:rsidRPr="00B613AC">
        <w:rPr>
          <w:rFonts w:ascii="Arial" w:hAnsi="Arial" w:cs="Arial"/>
          <w:sz w:val="20"/>
          <w:szCs w:val="20"/>
        </w:rPr>
        <w:t>alternativa de mayor rendimiento financiero siempre y cuando, no se limite la disponibilidad inmediata de los recursos conforme las fechas en que estos serán requeridos por la administración.</w:t>
      </w:r>
    </w:p>
    <w:p w:rsidR="004253A9" w:rsidRPr="00B613AC" w:rsidRDefault="004253A9" w:rsidP="00F64D49">
      <w:pPr>
        <w:widowControl w:val="0"/>
        <w:autoSpaceDE w:val="0"/>
        <w:autoSpaceDN w:val="0"/>
        <w:adjustRightInd w:val="0"/>
        <w:spacing w:line="360" w:lineRule="auto"/>
        <w:rPr>
          <w:rFonts w:ascii="Arial" w:hAnsi="Arial" w:cs="Arial"/>
          <w:sz w:val="20"/>
          <w:szCs w:val="20"/>
        </w:rPr>
      </w:pPr>
    </w:p>
    <w:p w:rsidR="004253A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CAPÍTULO IV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Otros Productos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45.- </w:t>
      </w:r>
      <w:r w:rsidRPr="00B613AC">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TÍTULO SEXTO</w:t>
      </w: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APROVECHAMIENTOS</w:t>
      </w:r>
    </w:p>
    <w:p w:rsidR="00F64D49" w:rsidRPr="00B613AC" w:rsidRDefault="00F64D49" w:rsidP="00F64D49">
      <w:pPr>
        <w:spacing w:line="360" w:lineRule="auto"/>
        <w:jc w:val="center"/>
        <w:rPr>
          <w:rFonts w:ascii="Arial" w:hAnsi="Arial" w:cs="Arial"/>
          <w:b/>
          <w:sz w:val="20"/>
          <w:szCs w:val="20"/>
        </w:rPr>
      </w:pPr>
    </w:p>
    <w:p w:rsidR="00F64D49" w:rsidRPr="00B613AC" w:rsidRDefault="00F64D49" w:rsidP="00F64D49">
      <w:pPr>
        <w:spacing w:line="360" w:lineRule="auto"/>
        <w:jc w:val="center"/>
        <w:rPr>
          <w:rFonts w:ascii="Arial" w:hAnsi="Arial" w:cs="Arial"/>
          <w:b/>
          <w:sz w:val="20"/>
          <w:szCs w:val="20"/>
        </w:rPr>
      </w:pPr>
      <w:r w:rsidRPr="00B613AC">
        <w:rPr>
          <w:rFonts w:ascii="Arial" w:hAnsi="Arial" w:cs="Arial"/>
          <w:b/>
          <w:sz w:val="20"/>
          <w:szCs w:val="20"/>
        </w:rPr>
        <w:t>CAPÍTULO 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Aprovechamientos Derivados por Sanciones Municipales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46.- </w:t>
      </w:r>
      <w:r w:rsidRPr="00B613AC">
        <w:rPr>
          <w:rFonts w:ascii="Arial" w:hAnsi="Arial" w:cs="Arial"/>
          <w:sz w:val="20"/>
          <w:szCs w:val="20"/>
        </w:rPr>
        <w:t>La Hacienda Pública Municipal percibirá Aprovechamientos derivados del cobro de multas administrativas, impuestas por autoridades federales no fiscales; multas impuestas por el Ayuntamiento por infracciones  a la Ley de Hacienda  del Municipio  de Tecoh o a los reglamentos administrativos.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47.- </w:t>
      </w:r>
      <w:r w:rsidRPr="00B613AC">
        <w:rPr>
          <w:rFonts w:ascii="Arial" w:hAnsi="Arial" w:cs="Arial"/>
          <w:sz w:val="20"/>
          <w:szCs w:val="20"/>
        </w:rPr>
        <w:t>Las personas que  cometan infracciones señaladas en el artículo 155 de Ley de</w:t>
      </w:r>
      <w:r w:rsidR="004253A9" w:rsidRPr="00B613AC">
        <w:rPr>
          <w:rFonts w:ascii="Arial" w:hAnsi="Arial" w:cs="Arial"/>
          <w:sz w:val="20"/>
          <w:szCs w:val="20"/>
        </w:rPr>
        <w:t xml:space="preserve"> </w:t>
      </w:r>
      <w:r w:rsidRPr="00B613AC">
        <w:rPr>
          <w:rFonts w:ascii="Arial" w:hAnsi="Arial" w:cs="Arial"/>
          <w:sz w:val="20"/>
          <w:szCs w:val="20"/>
        </w:rPr>
        <w:t>Hacienda del Municipio de Tecoh, se harán acreedoras a las siguientes sanciones: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20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  </w:t>
      </w:r>
      <w:r w:rsidRPr="00B613AC">
        <w:rPr>
          <w:rFonts w:ascii="Arial" w:hAnsi="Arial" w:cs="Arial"/>
          <w:sz w:val="20"/>
          <w:szCs w:val="20"/>
        </w:rPr>
        <w:t>Por negarse a requerimiento de la autoridad municipal cualquiera de las contribuciones a que se refiere esta Ley Multa  de 5 a 10 veces la unidad de medida y actualización.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20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b)  </w:t>
      </w:r>
      <w:r w:rsidRPr="00B613AC">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de 5 a 10 veces la unidad de medida y actualización.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20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c)  </w:t>
      </w:r>
      <w:r w:rsidRPr="00B613AC">
        <w:rPr>
          <w:rFonts w:ascii="Arial" w:hAnsi="Arial" w:cs="Arial"/>
          <w:sz w:val="20"/>
          <w:szCs w:val="20"/>
        </w:rPr>
        <w:t>Por no comparecer el contribuyente municipal ante la autoridad municipal para presentar, comprobar o aclarar cualquier objeto que dicha autoridad esté facultada por las leyes fiscales vigentes Multa de 5 a 10 veces  la unidad de medida y actualización.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20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d)  </w:t>
      </w:r>
      <w:r w:rsidRPr="00B613AC">
        <w:rPr>
          <w:rFonts w:ascii="Arial" w:hAnsi="Arial" w:cs="Arial"/>
          <w:sz w:val="20"/>
          <w:szCs w:val="20"/>
        </w:rPr>
        <w:t>Por infringir el infractor disposiciones fiscales en forma no prevista en fracciones anteriores Multa de 5 a 10 veces la unidad de medida y actualización.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Si el infractor fuese jornalero, obrero o trabajador,  no podrá ser sancionado  con multa mayor del importe de su jornal o unidad de medida y actualización de un día.</w:t>
      </w:r>
    </w:p>
    <w:p w:rsidR="004253A9" w:rsidRPr="00B613AC" w:rsidRDefault="004253A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34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  </w:t>
      </w:r>
      <w:r w:rsidRPr="00B613AC">
        <w:rPr>
          <w:rFonts w:ascii="Arial" w:hAnsi="Arial" w:cs="Arial"/>
          <w:sz w:val="20"/>
          <w:szCs w:val="20"/>
        </w:rPr>
        <w:t>Tratándose de infracciones que tengan como consecuencia la omisión en el pago de contribuciones, la segunda o posteriores veces que se sancione el infractor por ese motivo.</w:t>
      </w:r>
    </w:p>
    <w:p w:rsidR="004253A9" w:rsidRPr="00B613AC" w:rsidRDefault="004253A9" w:rsidP="00F64D49">
      <w:pPr>
        <w:widowControl w:val="0"/>
        <w:tabs>
          <w:tab w:val="left" w:pos="1340"/>
        </w:tabs>
        <w:autoSpaceDE w:val="0"/>
        <w:autoSpaceDN w:val="0"/>
        <w:adjustRightInd w:val="0"/>
        <w:spacing w:line="360" w:lineRule="auto"/>
        <w:rPr>
          <w:rFonts w:ascii="Arial" w:hAnsi="Arial" w:cs="Arial"/>
          <w:sz w:val="20"/>
          <w:szCs w:val="20"/>
        </w:rPr>
      </w:pPr>
    </w:p>
    <w:p w:rsidR="00F64D49" w:rsidRPr="00B613AC" w:rsidRDefault="00F64D49" w:rsidP="00F64D49">
      <w:pPr>
        <w:widowControl w:val="0"/>
        <w:tabs>
          <w:tab w:val="left" w:pos="1340"/>
        </w:tabs>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b) </w:t>
      </w:r>
      <w:r w:rsidRPr="00B613AC">
        <w:rPr>
          <w:rFonts w:ascii="Arial" w:hAnsi="Arial" w:cs="Arial"/>
          <w:sz w:val="20"/>
          <w:szCs w:val="20"/>
        </w:rPr>
        <w:t>Tratándose de infracciones que impliquen la  falta de cumplimiento de obligaciones administrativas y/o fiscales distintas del pago d</w:t>
      </w:r>
      <w:r w:rsidR="004253A9" w:rsidRPr="00B613AC">
        <w:rPr>
          <w:rFonts w:ascii="Arial" w:hAnsi="Arial" w:cs="Arial"/>
          <w:sz w:val="20"/>
          <w:szCs w:val="20"/>
        </w:rPr>
        <w:t>e</w:t>
      </w:r>
      <w:r w:rsidRPr="00B613AC">
        <w:rPr>
          <w:rFonts w:ascii="Arial" w:hAnsi="Arial" w:cs="Arial"/>
          <w:sz w:val="20"/>
          <w:szCs w:val="20"/>
        </w:rPr>
        <w:t xml:space="preserve"> contribuciones, la segunda o posteriores veces que se sancione al infractor por ese motivo.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Para el cobro de las multas por infracciones a los reglamentos municipales, se estará a lo dispuesto en cada uno de ellos.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4253A9">
      <w:pPr>
        <w:spacing w:line="360" w:lineRule="auto"/>
        <w:jc w:val="center"/>
        <w:rPr>
          <w:rFonts w:ascii="Arial" w:hAnsi="Arial" w:cs="Arial"/>
          <w:sz w:val="20"/>
          <w:szCs w:val="20"/>
        </w:rPr>
      </w:pPr>
      <w:r w:rsidRPr="00B613AC">
        <w:rPr>
          <w:rFonts w:ascii="Arial" w:hAnsi="Arial" w:cs="Arial"/>
          <w:b/>
          <w:sz w:val="20"/>
          <w:szCs w:val="20"/>
        </w:rPr>
        <w:t>CAPÍTULO II</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Aprovechamientos Derivados de Recursos Transferidos al Municipio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Artículo 48.</w:t>
      </w:r>
      <w:r w:rsidRPr="00B613AC">
        <w:rPr>
          <w:rFonts w:ascii="Arial" w:hAnsi="Arial" w:cs="Arial"/>
          <w:sz w:val="20"/>
          <w:szCs w:val="20"/>
        </w:rPr>
        <w:t>- Corresponderán a este capítulo de ingresos, los que perciba el Municipio por cuenta de:</w:t>
      </w:r>
    </w:p>
    <w:p w:rsidR="004253A9" w:rsidRPr="00B613AC" w:rsidRDefault="004253A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I.-</w:t>
      </w:r>
      <w:r w:rsidRPr="00B613AC">
        <w:rPr>
          <w:rFonts w:ascii="Arial" w:hAnsi="Arial" w:cs="Arial"/>
          <w:bCs/>
          <w:sz w:val="20"/>
          <w:szCs w:val="20"/>
        </w:rPr>
        <w:t>. Cesiones</w:t>
      </w:r>
      <w:r w:rsidRPr="00B613AC">
        <w:rPr>
          <w:rFonts w:ascii="Arial" w:hAnsi="Arial" w:cs="Arial"/>
          <w:sz w:val="20"/>
          <w:szCs w:val="20"/>
        </w:rPr>
        <w:t xml:space="preserve">; </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 </w:t>
      </w:r>
      <w:r w:rsidRPr="00B613AC">
        <w:rPr>
          <w:rFonts w:ascii="Arial" w:hAnsi="Arial" w:cs="Arial"/>
          <w:sz w:val="20"/>
          <w:szCs w:val="20"/>
        </w:rPr>
        <w:t xml:space="preserve">Herencias; </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III.- </w:t>
      </w:r>
      <w:r w:rsidRPr="00B613AC">
        <w:rPr>
          <w:rFonts w:ascii="Arial" w:hAnsi="Arial" w:cs="Arial"/>
          <w:sz w:val="20"/>
          <w:szCs w:val="20"/>
        </w:rPr>
        <w:t>Legados;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IV.- </w:t>
      </w:r>
      <w:r w:rsidRPr="00B613AC">
        <w:rPr>
          <w:rFonts w:ascii="Arial" w:hAnsi="Arial" w:cs="Arial"/>
          <w:sz w:val="20"/>
          <w:szCs w:val="20"/>
        </w:rPr>
        <w:t>Donaciones;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 </w:t>
      </w:r>
      <w:r w:rsidRPr="00B613AC">
        <w:rPr>
          <w:rFonts w:ascii="Arial" w:hAnsi="Arial" w:cs="Arial"/>
          <w:sz w:val="20"/>
          <w:szCs w:val="20"/>
        </w:rPr>
        <w:t>Adjudicaciones Judiciales;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 </w:t>
      </w:r>
      <w:r w:rsidRPr="00B613AC">
        <w:rPr>
          <w:rFonts w:ascii="Arial" w:hAnsi="Arial" w:cs="Arial"/>
          <w:sz w:val="20"/>
          <w:szCs w:val="20"/>
        </w:rPr>
        <w:t>Adjudicaciones Administrativas;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 </w:t>
      </w:r>
      <w:r w:rsidRPr="00B613AC">
        <w:rPr>
          <w:rFonts w:ascii="Arial" w:hAnsi="Arial" w:cs="Arial"/>
          <w:sz w:val="20"/>
          <w:szCs w:val="20"/>
        </w:rPr>
        <w:t>Subsidios de Otro Nivel de Gobierno;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VIII.- </w:t>
      </w:r>
      <w:r w:rsidRPr="00B613AC">
        <w:rPr>
          <w:rFonts w:ascii="Arial" w:hAnsi="Arial" w:cs="Arial"/>
          <w:sz w:val="20"/>
          <w:szCs w:val="20"/>
        </w:rPr>
        <w:t>Subsidios de Organismos Públicos y Privados; y</w:t>
      </w: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IX.- </w:t>
      </w:r>
      <w:r w:rsidRPr="00B613AC">
        <w:rPr>
          <w:rFonts w:ascii="Arial" w:hAnsi="Arial" w:cs="Arial"/>
          <w:sz w:val="20"/>
          <w:szCs w:val="20"/>
        </w:rPr>
        <w:t>Multas Impuestas por Autoridades Administrativas Federales no Fiscales.</w:t>
      </w:r>
    </w:p>
    <w:p w:rsidR="00F64D49" w:rsidRPr="00B613AC" w:rsidRDefault="00F64D49" w:rsidP="00773517">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CAPÍTULO III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Aprovechamientos Diversos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49- </w:t>
      </w:r>
      <w:r w:rsidRPr="00B613AC">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64D49" w:rsidRPr="00B613AC" w:rsidRDefault="00F64D49" w:rsidP="00773517">
      <w:pPr>
        <w:widowControl w:val="0"/>
        <w:autoSpaceDE w:val="0"/>
        <w:autoSpaceDN w:val="0"/>
        <w:adjustRightInd w:val="0"/>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SÉPTIMO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PARTICIPACIONES Y APORTACIONES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ÚNICO</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Participaciones Federales, Estatales y Aportaciones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Artículo 50.</w:t>
      </w:r>
      <w:r w:rsidRPr="00B613AC">
        <w:rPr>
          <w:rFonts w:ascii="Arial" w:hAnsi="Arial"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w:t>
      </w:r>
      <w:r w:rsidR="004253A9" w:rsidRPr="00B613AC">
        <w:rPr>
          <w:rFonts w:ascii="Arial" w:hAnsi="Arial" w:cs="Arial"/>
          <w:sz w:val="20"/>
          <w:szCs w:val="20"/>
        </w:rPr>
        <w:t xml:space="preserve"> </w:t>
      </w:r>
      <w:r w:rsidRPr="00B613AC">
        <w:rPr>
          <w:rFonts w:ascii="Arial" w:hAnsi="Arial" w:cs="Arial"/>
          <w:sz w:val="20"/>
          <w:szCs w:val="20"/>
        </w:rPr>
        <w:t>y la Federación o de las Leyes fiscales relativas y conforme a las normas que establezcan y regulen su distribución.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sz w:val="20"/>
          <w:szCs w:val="20"/>
        </w:rPr>
        <w:t>La Hacienda Pública Municipal percibirá las participaciones estatales y federales determinadas en los convenios relativos y en la Ley de Coordinación Fiscal del Estado.</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rPr>
      </w:pPr>
      <w:r w:rsidRPr="00B613AC">
        <w:rPr>
          <w:rFonts w:ascii="Arial" w:hAnsi="Arial" w:cs="Arial"/>
          <w:b/>
          <w:bCs/>
          <w:sz w:val="20"/>
          <w:szCs w:val="20"/>
        </w:rPr>
        <w:t xml:space="preserve">TÍTULO OCTAVO </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INGRESOS EXTRAORDINARIOS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CAPÍTULO ÚNICO</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rPr>
      </w:pPr>
      <w:r w:rsidRPr="00B613AC">
        <w:rPr>
          <w:rFonts w:ascii="Arial" w:hAnsi="Arial" w:cs="Arial"/>
          <w:b/>
          <w:bCs/>
          <w:sz w:val="20"/>
          <w:szCs w:val="20"/>
        </w:rPr>
        <w:t>De los Empréstitos, Subsidios y los Provenientes del Estado o la Federación</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51.- </w:t>
      </w:r>
      <w:r w:rsidRPr="00B613AC">
        <w:rPr>
          <w:rFonts w:ascii="Arial" w:hAnsi="Arial" w:cs="Arial"/>
          <w:sz w:val="20"/>
          <w:szCs w:val="20"/>
        </w:rPr>
        <w:t>Son ingresos extraordinarios los empréstitos, los subsidios y los decretados excepcionalmente por el Congreso del Estado, o cuando los reciba de la Federación o del Estado, por conceptos diferentes a Participaciones o Aportaciones.</w:t>
      </w:r>
    </w:p>
    <w:p w:rsidR="00F64D49" w:rsidRPr="00B613AC" w:rsidRDefault="00F64D49" w:rsidP="00F64D49">
      <w:pPr>
        <w:widowControl w:val="0"/>
        <w:autoSpaceDE w:val="0"/>
        <w:autoSpaceDN w:val="0"/>
        <w:adjustRightInd w:val="0"/>
        <w:spacing w:line="360" w:lineRule="auto"/>
        <w:rPr>
          <w:rFonts w:ascii="Arial" w:hAnsi="Arial" w:cs="Arial"/>
          <w:sz w:val="20"/>
          <w:szCs w:val="20"/>
        </w:rPr>
      </w:pPr>
    </w:p>
    <w:p w:rsidR="00F64D49" w:rsidRPr="00B613AC" w:rsidRDefault="00F64D49" w:rsidP="00F64D49">
      <w:pPr>
        <w:widowControl w:val="0"/>
        <w:autoSpaceDE w:val="0"/>
        <w:autoSpaceDN w:val="0"/>
        <w:adjustRightInd w:val="0"/>
        <w:spacing w:line="360" w:lineRule="auto"/>
        <w:jc w:val="center"/>
        <w:rPr>
          <w:rFonts w:ascii="Arial" w:hAnsi="Arial" w:cs="Arial"/>
          <w:b/>
          <w:bCs/>
          <w:sz w:val="20"/>
          <w:szCs w:val="20"/>
          <w:lang w:val="en-US"/>
        </w:rPr>
      </w:pPr>
      <w:r w:rsidRPr="00B613AC">
        <w:rPr>
          <w:rFonts w:ascii="Arial" w:hAnsi="Arial" w:cs="Arial"/>
          <w:b/>
          <w:bCs/>
          <w:sz w:val="20"/>
          <w:szCs w:val="20"/>
          <w:lang w:val="en-US"/>
        </w:rPr>
        <w:t>T r a n s i t o r i o:</w:t>
      </w:r>
    </w:p>
    <w:p w:rsidR="00F64D49" w:rsidRPr="00B613AC" w:rsidRDefault="00F64D49" w:rsidP="00F64D49">
      <w:pPr>
        <w:widowControl w:val="0"/>
        <w:autoSpaceDE w:val="0"/>
        <w:autoSpaceDN w:val="0"/>
        <w:adjustRightInd w:val="0"/>
        <w:spacing w:line="360" w:lineRule="auto"/>
        <w:jc w:val="center"/>
        <w:rPr>
          <w:rFonts w:ascii="Arial" w:hAnsi="Arial" w:cs="Arial"/>
          <w:sz w:val="20"/>
          <w:szCs w:val="20"/>
          <w:lang w:val="en-US"/>
        </w:rPr>
      </w:pPr>
    </w:p>
    <w:p w:rsidR="00F64D49" w:rsidRPr="00B613AC" w:rsidRDefault="00F64D49" w:rsidP="00F64D49">
      <w:pPr>
        <w:widowControl w:val="0"/>
        <w:autoSpaceDE w:val="0"/>
        <w:autoSpaceDN w:val="0"/>
        <w:adjustRightInd w:val="0"/>
        <w:spacing w:line="360" w:lineRule="auto"/>
        <w:rPr>
          <w:rFonts w:ascii="Arial" w:hAnsi="Arial" w:cs="Arial"/>
          <w:sz w:val="20"/>
          <w:szCs w:val="20"/>
        </w:rPr>
      </w:pPr>
      <w:r w:rsidRPr="00B613AC">
        <w:rPr>
          <w:rFonts w:ascii="Arial" w:hAnsi="Arial" w:cs="Arial"/>
          <w:b/>
          <w:bCs/>
          <w:sz w:val="20"/>
          <w:szCs w:val="20"/>
        </w:rPr>
        <w:t xml:space="preserve">Artículo </w:t>
      </w:r>
      <w:r w:rsidR="004253A9" w:rsidRPr="00B613AC">
        <w:rPr>
          <w:rFonts w:ascii="Arial" w:hAnsi="Arial" w:cs="Arial"/>
          <w:b/>
          <w:bCs/>
          <w:sz w:val="20"/>
          <w:szCs w:val="20"/>
        </w:rPr>
        <w:t>Ú</w:t>
      </w:r>
      <w:r w:rsidRPr="00B613AC">
        <w:rPr>
          <w:rFonts w:ascii="Arial" w:hAnsi="Arial" w:cs="Arial"/>
          <w:b/>
          <w:bCs/>
          <w:sz w:val="20"/>
          <w:szCs w:val="20"/>
        </w:rPr>
        <w:t xml:space="preserve">nico. - </w:t>
      </w:r>
      <w:r w:rsidRPr="00B613AC">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0D4834" w:rsidRDefault="000D4834"/>
    <w:p w:rsidR="00773517" w:rsidRPr="00773517" w:rsidRDefault="00773517" w:rsidP="00773517">
      <w:pPr>
        <w:widowControl w:val="0"/>
        <w:autoSpaceDE w:val="0"/>
        <w:autoSpaceDN w:val="0"/>
        <w:spacing w:line="360" w:lineRule="auto"/>
        <w:jc w:val="center"/>
        <w:rPr>
          <w:rFonts w:ascii="Arial" w:eastAsia="Arial" w:hAnsi="Arial" w:cs="Arial"/>
          <w:b/>
          <w:lang w:val="pt-BR" w:eastAsia="es-ES" w:bidi="es-ES"/>
        </w:rPr>
      </w:pPr>
      <w:r w:rsidRPr="00773517">
        <w:rPr>
          <w:rFonts w:ascii="Arial" w:eastAsia="Arial" w:hAnsi="Arial" w:cs="Arial"/>
          <w:b/>
          <w:lang w:val="pt-BR" w:eastAsia="es-ES" w:bidi="es-ES"/>
        </w:rPr>
        <w:t>T r a n s i t o r i o s:</w:t>
      </w:r>
    </w:p>
    <w:p w:rsidR="00773517" w:rsidRPr="00773517" w:rsidRDefault="00773517" w:rsidP="00773517">
      <w:pPr>
        <w:widowControl w:val="0"/>
        <w:autoSpaceDE w:val="0"/>
        <w:autoSpaceDN w:val="0"/>
        <w:adjustRightInd w:val="0"/>
        <w:jc w:val="center"/>
        <w:rPr>
          <w:rFonts w:ascii="Arial" w:eastAsia="Arial" w:hAnsi="Arial" w:cs="Arial"/>
          <w:b/>
          <w:lang w:val="pt-BR" w:eastAsia="es-ES" w:bidi="es-ES"/>
        </w:rPr>
      </w:pPr>
    </w:p>
    <w:p w:rsidR="00773517" w:rsidRPr="00773517" w:rsidRDefault="00773517" w:rsidP="00773517">
      <w:pPr>
        <w:widowControl w:val="0"/>
        <w:autoSpaceDE w:val="0"/>
        <w:autoSpaceDN w:val="0"/>
        <w:spacing w:line="360" w:lineRule="auto"/>
        <w:rPr>
          <w:rFonts w:ascii="Arial" w:eastAsia="Arial" w:hAnsi="Arial" w:cs="Arial"/>
          <w:lang w:eastAsia="es-ES" w:bidi="es-ES"/>
        </w:rPr>
      </w:pPr>
      <w:r w:rsidRPr="00773517">
        <w:rPr>
          <w:rFonts w:ascii="Arial" w:eastAsia="Arial" w:hAnsi="Arial" w:cs="Arial"/>
          <w:b/>
          <w:lang w:eastAsia="es-ES" w:bidi="es-ES"/>
        </w:rPr>
        <w:t xml:space="preserve">Artículo primero. </w:t>
      </w:r>
      <w:r w:rsidRPr="00773517">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73517" w:rsidRPr="00773517" w:rsidRDefault="00773517" w:rsidP="00773517">
      <w:pPr>
        <w:widowControl w:val="0"/>
        <w:autoSpaceDE w:val="0"/>
        <w:autoSpaceDN w:val="0"/>
        <w:spacing w:line="360" w:lineRule="auto"/>
        <w:rPr>
          <w:rFonts w:ascii="Arial" w:eastAsia="Arial" w:hAnsi="Arial" w:cs="Arial"/>
          <w:lang w:eastAsia="es-ES" w:bidi="es-ES"/>
        </w:rPr>
      </w:pPr>
    </w:p>
    <w:p w:rsidR="00773517" w:rsidRPr="00773517" w:rsidRDefault="00773517" w:rsidP="00773517">
      <w:pPr>
        <w:widowControl w:val="0"/>
        <w:autoSpaceDE w:val="0"/>
        <w:autoSpaceDN w:val="0"/>
        <w:spacing w:line="360" w:lineRule="auto"/>
        <w:rPr>
          <w:rFonts w:ascii="Arial" w:hAnsi="Arial" w:cs="Arial"/>
          <w:lang w:eastAsia="es-ES" w:bidi="es-ES"/>
        </w:rPr>
      </w:pPr>
      <w:r w:rsidRPr="00773517">
        <w:rPr>
          <w:rFonts w:ascii="Arial" w:eastAsia="Arial" w:hAnsi="Arial" w:cs="Arial"/>
          <w:b/>
          <w:lang w:eastAsia="es-ES" w:bidi="es-ES"/>
        </w:rPr>
        <w:t>Artículo segundo.</w:t>
      </w:r>
      <w:r w:rsidRPr="00773517">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773517" w:rsidRPr="00773517" w:rsidRDefault="00773517" w:rsidP="00773517">
      <w:pPr>
        <w:widowControl w:val="0"/>
        <w:autoSpaceDE w:val="0"/>
        <w:autoSpaceDN w:val="0"/>
        <w:spacing w:line="360" w:lineRule="auto"/>
        <w:rPr>
          <w:rFonts w:ascii="Arial" w:eastAsia="Arial" w:hAnsi="Arial" w:cs="Arial"/>
          <w:shd w:val="clear" w:color="auto" w:fill="FFFFFF"/>
          <w:lang w:eastAsia="es-ES" w:bidi="es-ES"/>
        </w:rPr>
      </w:pPr>
      <w:bookmarkStart w:id="4" w:name="_GoBack"/>
      <w:bookmarkEnd w:id="4"/>
      <w:r w:rsidRPr="00773517">
        <w:rPr>
          <w:rFonts w:ascii="Arial" w:eastAsia="Arial" w:hAnsi="Arial" w:cs="Arial"/>
          <w:b/>
          <w:lang w:eastAsia="es-ES" w:bidi="es-ES"/>
        </w:rPr>
        <w:t xml:space="preserve">Artículo tercero. </w:t>
      </w:r>
      <w:r w:rsidRPr="00773517">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73517">
        <w:rPr>
          <w:rFonts w:ascii="Arial" w:eastAsia="Arial" w:hAnsi="Arial" w:cs="Arial"/>
          <w:bCs/>
          <w:iCs/>
          <w:shd w:val="clear" w:color="auto" w:fill="FFFFFF"/>
          <w:lang w:eastAsia="es-ES" w:bidi="es-ES"/>
        </w:rPr>
        <w:t xml:space="preserve">dará </w:t>
      </w:r>
      <w:r w:rsidRPr="00773517">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73517" w:rsidRPr="00773517" w:rsidRDefault="00773517" w:rsidP="00773517">
      <w:pPr>
        <w:widowControl w:val="0"/>
        <w:autoSpaceDE w:val="0"/>
        <w:autoSpaceDN w:val="0"/>
        <w:rPr>
          <w:rFonts w:ascii="Arial" w:eastAsia="Arial" w:hAnsi="Arial" w:cs="Arial"/>
          <w:b/>
          <w:shd w:val="clear" w:color="auto" w:fill="FFFFFF"/>
          <w:lang w:eastAsia="es-ES" w:bidi="es-ES"/>
        </w:rPr>
      </w:pPr>
    </w:p>
    <w:p w:rsidR="00773517" w:rsidRPr="00773517" w:rsidRDefault="00773517" w:rsidP="00773517">
      <w:pPr>
        <w:widowControl w:val="0"/>
        <w:autoSpaceDE w:val="0"/>
        <w:autoSpaceDN w:val="0"/>
        <w:spacing w:line="360" w:lineRule="auto"/>
        <w:rPr>
          <w:rFonts w:ascii="Arial" w:eastAsia="Arial" w:hAnsi="Arial" w:cs="Arial"/>
          <w:lang w:eastAsia="es-ES" w:bidi="es-ES"/>
        </w:rPr>
      </w:pPr>
      <w:r w:rsidRPr="00773517">
        <w:rPr>
          <w:rFonts w:ascii="Arial" w:eastAsia="Arial" w:hAnsi="Arial" w:cs="Arial"/>
          <w:b/>
          <w:shd w:val="clear" w:color="auto" w:fill="FFFFFF"/>
          <w:lang w:eastAsia="es-ES" w:bidi="es-ES"/>
        </w:rPr>
        <w:t xml:space="preserve">Artículo cuarto. </w:t>
      </w:r>
      <w:r w:rsidRPr="00773517">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73517" w:rsidRPr="00773517" w:rsidRDefault="00773517" w:rsidP="00773517">
      <w:pPr>
        <w:rPr>
          <w:rFonts w:ascii="Arial" w:hAnsi="Arial" w:cs="Arial"/>
          <w:lang w:eastAsia="es-ES"/>
        </w:rPr>
      </w:pPr>
    </w:p>
    <w:p w:rsidR="00773517" w:rsidRPr="00773517" w:rsidRDefault="00773517" w:rsidP="00773517">
      <w:pPr>
        <w:rPr>
          <w:rFonts w:ascii="Arial" w:hAnsi="Arial" w:cs="Arial"/>
          <w:b/>
          <w:lang w:eastAsia="es-ES" w:bidi="es-ES"/>
        </w:rPr>
      </w:pPr>
      <w:r w:rsidRPr="00773517">
        <w:rPr>
          <w:rFonts w:ascii="Arial"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773517" w:rsidRPr="00773517" w:rsidRDefault="00773517" w:rsidP="00773517">
      <w:pPr>
        <w:rPr>
          <w:rFonts w:ascii="Arial" w:hAnsi="Arial" w:cs="Arial"/>
          <w:lang w:eastAsia="es-ES" w:bidi="es-ES"/>
        </w:rPr>
      </w:pPr>
    </w:p>
    <w:p w:rsidR="00773517" w:rsidRPr="00773517" w:rsidRDefault="00773517" w:rsidP="00773517">
      <w:pPr>
        <w:rPr>
          <w:rFonts w:ascii="Arial" w:hAnsi="Arial" w:cs="Arial"/>
          <w:lang w:eastAsia="es-ES" w:bidi="es-ES"/>
        </w:rPr>
      </w:pPr>
      <w:r w:rsidRPr="00773517">
        <w:rPr>
          <w:rFonts w:ascii="Arial" w:hAnsi="Arial" w:cs="Arial"/>
          <w:lang w:eastAsia="es-ES" w:bidi="es-ES"/>
        </w:rPr>
        <w:t xml:space="preserve">Y, por tanto, mando se imprima, publique y circule para su conocimiento y debido cumplimiento. </w:t>
      </w:r>
    </w:p>
    <w:p w:rsidR="00773517" w:rsidRPr="00773517" w:rsidRDefault="00773517" w:rsidP="00773517">
      <w:pPr>
        <w:rPr>
          <w:rFonts w:ascii="Arial" w:hAnsi="Arial" w:cs="Arial"/>
          <w:lang w:eastAsia="es-ES" w:bidi="es-ES"/>
        </w:rPr>
      </w:pPr>
    </w:p>
    <w:p w:rsidR="00773517" w:rsidRPr="00773517" w:rsidRDefault="00773517" w:rsidP="00773517">
      <w:pPr>
        <w:rPr>
          <w:rFonts w:ascii="Arial" w:hAnsi="Arial" w:cs="Arial"/>
          <w:lang w:eastAsia="es-ES" w:bidi="es-ES"/>
        </w:rPr>
      </w:pPr>
      <w:r w:rsidRPr="00773517">
        <w:rPr>
          <w:rFonts w:ascii="Arial" w:hAnsi="Arial" w:cs="Arial"/>
          <w:lang w:eastAsia="es-ES" w:bidi="es-ES"/>
        </w:rPr>
        <w:t xml:space="preserve">Se expide este decreto en la sede del Poder Ejecutivo, en Mérida, Yucatán, a 23 de diciembre de 2020. </w:t>
      </w:r>
    </w:p>
    <w:p w:rsidR="00773517" w:rsidRPr="00773517" w:rsidRDefault="00773517" w:rsidP="00773517">
      <w:pPr>
        <w:rPr>
          <w:rFonts w:ascii="Arial" w:hAnsi="Arial" w:cs="Arial"/>
          <w:lang w:eastAsia="es-ES" w:bidi="es-ES"/>
        </w:rPr>
      </w:pPr>
    </w:p>
    <w:p w:rsidR="00773517" w:rsidRPr="00773517" w:rsidRDefault="00773517" w:rsidP="00773517">
      <w:pPr>
        <w:jc w:val="center"/>
        <w:rPr>
          <w:rFonts w:ascii="Arial" w:hAnsi="Arial" w:cs="Arial"/>
          <w:b/>
          <w:lang w:eastAsia="es-ES" w:bidi="es-ES"/>
        </w:rPr>
      </w:pPr>
      <w:r w:rsidRPr="00773517">
        <w:rPr>
          <w:rFonts w:ascii="Arial" w:hAnsi="Arial" w:cs="Arial"/>
          <w:b/>
          <w:lang w:eastAsia="es-ES" w:bidi="es-ES"/>
        </w:rPr>
        <w:t>( RÚBRICA )</w:t>
      </w:r>
    </w:p>
    <w:p w:rsidR="00773517" w:rsidRPr="00773517" w:rsidRDefault="00773517" w:rsidP="00773517">
      <w:pPr>
        <w:jc w:val="center"/>
        <w:rPr>
          <w:rFonts w:ascii="Arial" w:hAnsi="Arial" w:cs="Arial"/>
          <w:b/>
          <w:lang w:eastAsia="es-ES" w:bidi="es-ES"/>
        </w:rPr>
      </w:pPr>
      <w:r w:rsidRPr="00773517">
        <w:rPr>
          <w:rFonts w:ascii="Arial" w:hAnsi="Arial" w:cs="Arial"/>
          <w:b/>
          <w:lang w:eastAsia="es-ES" w:bidi="es-ES"/>
        </w:rPr>
        <w:t>Lic. Mauricio Vila Dosal</w:t>
      </w:r>
    </w:p>
    <w:p w:rsidR="00773517" w:rsidRPr="00773517" w:rsidRDefault="00773517" w:rsidP="00773517">
      <w:pPr>
        <w:jc w:val="center"/>
        <w:rPr>
          <w:rFonts w:ascii="Arial" w:hAnsi="Arial" w:cs="Arial"/>
          <w:b/>
          <w:lang w:eastAsia="es-ES" w:bidi="es-ES"/>
        </w:rPr>
      </w:pPr>
      <w:r w:rsidRPr="00773517">
        <w:rPr>
          <w:rFonts w:ascii="Arial" w:hAnsi="Arial" w:cs="Arial"/>
          <w:b/>
          <w:lang w:eastAsia="es-ES" w:bidi="es-ES"/>
        </w:rPr>
        <w:t>Gobernador del Estado de Yucatán</w:t>
      </w:r>
    </w:p>
    <w:p w:rsidR="00773517" w:rsidRPr="00773517" w:rsidRDefault="00773517" w:rsidP="00773517">
      <w:pPr>
        <w:rPr>
          <w:rFonts w:ascii="Arial" w:hAnsi="Arial" w:cs="Arial"/>
          <w:b/>
          <w:lang w:eastAsia="es-ES" w:bidi="es-ES"/>
        </w:rPr>
      </w:pPr>
    </w:p>
    <w:p w:rsidR="00773517" w:rsidRPr="00773517" w:rsidRDefault="00773517" w:rsidP="00773517">
      <w:pPr>
        <w:rPr>
          <w:rFonts w:ascii="Arial" w:hAnsi="Arial" w:cs="Arial"/>
          <w:b/>
          <w:lang w:eastAsia="es-ES" w:bidi="es-ES"/>
        </w:rPr>
      </w:pPr>
      <w:r w:rsidRPr="00773517">
        <w:rPr>
          <w:rFonts w:ascii="Arial" w:hAnsi="Arial" w:cs="Arial"/>
          <w:b/>
          <w:lang w:eastAsia="es-ES" w:bidi="es-ES"/>
        </w:rPr>
        <w:t xml:space="preserve">( RÚBRICA ) </w:t>
      </w:r>
    </w:p>
    <w:p w:rsidR="00773517" w:rsidRPr="00773517" w:rsidRDefault="00773517" w:rsidP="00773517">
      <w:pPr>
        <w:rPr>
          <w:rFonts w:ascii="Arial" w:hAnsi="Arial" w:cs="Arial"/>
          <w:b/>
          <w:lang w:eastAsia="es-ES" w:bidi="es-ES"/>
        </w:rPr>
      </w:pPr>
      <w:r w:rsidRPr="00773517">
        <w:rPr>
          <w:rFonts w:ascii="Arial" w:hAnsi="Arial" w:cs="Arial"/>
          <w:b/>
          <w:lang w:eastAsia="es-ES" w:bidi="es-ES"/>
        </w:rPr>
        <w:t xml:space="preserve">Abog. María Dolores Fritz Sierra </w:t>
      </w:r>
    </w:p>
    <w:p w:rsidR="00773517" w:rsidRPr="00773517" w:rsidRDefault="00773517" w:rsidP="00773517">
      <w:pPr>
        <w:rPr>
          <w:rFonts w:ascii="Arial" w:hAnsi="Arial" w:cs="Arial"/>
          <w:b/>
          <w:lang w:eastAsia="es-ES" w:bidi="es-ES"/>
        </w:rPr>
      </w:pPr>
      <w:r w:rsidRPr="00773517">
        <w:rPr>
          <w:rFonts w:ascii="Arial" w:hAnsi="Arial" w:cs="Arial"/>
          <w:b/>
          <w:lang w:eastAsia="es-ES" w:bidi="es-ES"/>
        </w:rPr>
        <w:t>Secretaria general de Gobierno</w:t>
      </w:r>
    </w:p>
    <w:p w:rsidR="00773517" w:rsidRPr="00773517" w:rsidRDefault="00773517" w:rsidP="00773517">
      <w:pPr>
        <w:widowControl w:val="0"/>
        <w:autoSpaceDE w:val="0"/>
        <w:autoSpaceDN w:val="0"/>
        <w:spacing w:line="360" w:lineRule="auto"/>
        <w:rPr>
          <w:rFonts w:ascii="Arial" w:eastAsia="Arial" w:hAnsi="Arial" w:cs="Arial"/>
          <w:sz w:val="20"/>
          <w:szCs w:val="20"/>
          <w:lang w:val="es-ES" w:eastAsia="es-ES" w:bidi="es-ES"/>
        </w:rPr>
      </w:pPr>
    </w:p>
    <w:p w:rsidR="00773517" w:rsidRDefault="00773517"/>
    <w:p w:rsidR="00773517" w:rsidRPr="00B613AC" w:rsidRDefault="00773517"/>
    <w:sectPr w:rsidR="00773517" w:rsidRPr="00B613AC" w:rsidSect="00F64D49">
      <w:headerReference w:type="default" r:id="rId11"/>
      <w:footerReference w:type="default" r:id="rId12"/>
      <w:pgSz w:w="12242" w:h="15842" w:code="1"/>
      <w:pgMar w:top="2835"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47" w:rsidRDefault="00DC0E47" w:rsidP="00DC0E47">
      <w:r>
        <w:separator/>
      </w:r>
    </w:p>
  </w:endnote>
  <w:endnote w:type="continuationSeparator" w:id="0">
    <w:p w:rsidR="00DC0E47" w:rsidRDefault="00DC0E47" w:rsidP="00D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0643"/>
      <w:docPartObj>
        <w:docPartGallery w:val="Page Numbers (Bottom of Page)"/>
        <w:docPartUnique/>
      </w:docPartObj>
    </w:sdtPr>
    <w:sdtEndPr>
      <w:rPr>
        <w:rFonts w:ascii="Arial" w:hAnsi="Arial" w:cs="Arial"/>
        <w:sz w:val="20"/>
        <w:szCs w:val="20"/>
      </w:rPr>
    </w:sdtEndPr>
    <w:sdtContent>
      <w:p w:rsidR="00D23E9E" w:rsidRPr="00DC0E47" w:rsidRDefault="002D5CB6">
        <w:pPr>
          <w:pStyle w:val="Piedepgina"/>
          <w:jc w:val="center"/>
          <w:rPr>
            <w:rFonts w:ascii="Arial" w:hAnsi="Arial" w:cs="Arial"/>
            <w:sz w:val="20"/>
            <w:szCs w:val="20"/>
          </w:rPr>
        </w:pPr>
        <w:r w:rsidRPr="00DC0E47">
          <w:rPr>
            <w:rFonts w:ascii="Arial" w:hAnsi="Arial" w:cs="Arial"/>
            <w:sz w:val="20"/>
            <w:szCs w:val="20"/>
          </w:rPr>
          <w:fldChar w:fldCharType="begin"/>
        </w:r>
        <w:r w:rsidRPr="00DC0E47">
          <w:rPr>
            <w:rFonts w:ascii="Arial" w:hAnsi="Arial" w:cs="Arial"/>
            <w:sz w:val="20"/>
            <w:szCs w:val="20"/>
          </w:rPr>
          <w:instrText>PAGE   \* MERGEFORMAT</w:instrText>
        </w:r>
        <w:r w:rsidRPr="00DC0E47">
          <w:rPr>
            <w:rFonts w:ascii="Arial" w:hAnsi="Arial" w:cs="Arial"/>
            <w:sz w:val="20"/>
            <w:szCs w:val="20"/>
          </w:rPr>
          <w:fldChar w:fldCharType="separate"/>
        </w:r>
        <w:r w:rsidR="00773517" w:rsidRPr="00773517">
          <w:rPr>
            <w:rFonts w:ascii="Arial" w:hAnsi="Arial" w:cs="Arial"/>
            <w:noProof/>
            <w:sz w:val="20"/>
            <w:szCs w:val="20"/>
            <w:lang w:val="es-ES"/>
          </w:rPr>
          <w:t>40</w:t>
        </w:r>
        <w:r w:rsidRPr="00DC0E4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47" w:rsidRDefault="00DC0E47" w:rsidP="00DC0E47">
      <w:r>
        <w:separator/>
      </w:r>
    </w:p>
  </w:footnote>
  <w:footnote w:type="continuationSeparator" w:id="0">
    <w:p w:rsidR="00DC0E47" w:rsidRDefault="00DC0E47" w:rsidP="00DC0E47">
      <w:r>
        <w:continuationSeparator/>
      </w:r>
    </w:p>
  </w:footnote>
  <w:footnote w:id="1">
    <w:p w:rsidR="00773517" w:rsidRPr="00BA3B35" w:rsidRDefault="00773517" w:rsidP="00773517">
      <w:pPr>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73517" w:rsidRDefault="00773517" w:rsidP="00773517"/>
    <w:p w:rsidR="00773517" w:rsidRPr="00BA3B35" w:rsidRDefault="00773517" w:rsidP="00773517">
      <w:pPr>
        <w:pStyle w:val="Textonotapie"/>
      </w:pPr>
    </w:p>
  </w:footnote>
  <w:footnote w:id="2">
    <w:p w:rsidR="00773517" w:rsidRPr="00221E2F" w:rsidRDefault="00773517" w:rsidP="00773517">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773517" w:rsidRPr="00B03886" w:rsidRDefault="00773517" w:rsidP="00773517">
      <w:pPr>
        <w:pStyle w:val="Textonotapie"/>
      </w:pPr>
    </w:p>
  </w:footnote>
  <w:footnote w:id="3">
    <w:p w:rsidR="00773517" w:rsidRPr="00A33CFF" w:rsidRDefault="00773517" w:rsidP="0077351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73517" w:rsidRPr="00221E2F" w:rsidRDefault="00773517" w:rsidP="00773517">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773517" w:rsidRPr="00026CE0" w:rsidRDefault="00773517" w:rsidP="00773517">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73517" w:rsidTr="00B06DAD">
      <w:trPr>
        <w:cantSplit/>
        <w:trHeight w:val="329"/>
      </w:trPr>
      <w:tc>
        <w:tcPr>
          <w:tcW w:w="1260" w:type="dxa"/>
          <w:vMerge w:val="restart"/>
          <w:vAlign w:val="center"/>
        </w:tcPr>
        <w:p w:rsidR="00773517" w:rsidRDefault="00773517"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8.5pt">
                <v:imagedata r:id="rId1" o:title=""/>
              </v:shape>
              <o:OLEObject Type="Embed" ProgID="Word.Picture.8" ShapeID="_x0000_i1026" DrawAspect="Content" ObjectID="_1692779358" r:id="rId2"/>
            </w:object>
          </w:r>
        </w:p>
      </w:tc>
      <w:tc>
        <w:tcPr>
          <w:tcW w:w="9000" w:type="dxa"/>
          <w:gridSpan w:val="2"/>
          <w:tcBorders>
            <w:bottom w:val="double" w:sz="4" w:space="0" w:color="auto"/>
          </w:tcBorders>
          <w:vAlign w:val="bottom"/>
        </w:tcPr>
        <w:p w:rsidR="00773517" w:rsidRDefault="00773517"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73517" w:rsidTr="00B06DAD">
      <w:trPr>
        <w:cantSplit/>
        <w:trHeight w:val="49"/>
      </w:trPr>
      <w:tc>
        <w:tcPr>
          <w:tcW w:w="1260" w:type="dxa"/>
          <w:vMerge/>
        </w:tcPr>
        <w:p w:rsidR="00773517" w:rsidRDefault="00773517" w:rsidP="00DF1D0C">
          <w:pPr>
            <w:pStyle w:val="Encabezado"/>
            <w:rPr>
              <w:rFonts w:ascii="CG Omega" w:hAnsi="CG Omega" w:cs="CG Omega"/>
              <w:sz w:val="16"/>
              <w:szCs w:val="16"/>
            </w:rPr>
          </w:pPr>
        </w:p>
      </w:tc>
      <w:tc>
        <w:tcPr>
          <w:tcW w:w="9000" w:type="dxa"/>
          <w:gridSpan w:val="2"/>
          <w:tcBorders>
            <w:top w:val="double" w:sz="4" w:space="0" w:color="auto"/>
          </w:tcBorders>
        </w:tcPr>
        <w:p w:rsidR="00773517" w:rsidRDefault="00773517" w:rsidP="00DF1D0C">
          <w:pPr>
            <w:pStyle w:val="Encabezado"/>
            <w:ind w:left="-70"/>
            <w:jc w:val="right"/>
            <w:rPr>
              <w:rFonts w:ascii="Arial Narrow" w:hAnsi="Arial Narrow" w:cs="Arial Narrow"/>
              <w:sz w:val="4"/>
              <w:szCs w:val="4"/>
            </w:rPr>
          </w:pPr>
        </w:p>
      </w:tc>
    </w:tr>
    <w:tr w:rsidR="00773517" w:rsidTr="00B06DAD">
      <w:trPr>
        <w:cantSplit/>
        <w:trHeight w:val="291"/>
      </w:trPr>
      <w:tc>
        <w:tcPr>
          <w:tcW w:w="1260" w:type="dxa"/>
          <w:vMerge/>
        </w:tcPr>
        <w:p w:rsidR="00773517" w:rsidRDefault="00773517" w:rsidP="00DF1D0C">
          <w:pPr>
            <w:pStyle w:val="Encabezado"/>
            <w:rPr>
              <w:rFonts w:ascii="CG Omega" w:hAnsi="CG Omega" w:cs="CG Omega"/>
              <w:sz w:val="16"/>
              <w:szCs w:val="16"/>
            </w:rPr>
          </w:pPr>
        </w:p>
      </w:tc>
      <w:tc>
        <w:tcPr>
          <w:tcW w:w="4212" w:type="dxa"/>
        </w:tcPr>
        <w:p w:rsidR="00773517" w:rsidRDefault="00773517"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773517" w:rsidRDefault="00773517" w:rsidP="00DF1D0C">
          <w:pPr>
            <w:pStyle w:val="Encabezado"/>
            <w:spacing w:line="256" w:lineRule="auto"/>
            <w:ind w:left="110"/>
            <w:rPr>
              <w:sz w:val="17"/>
              <w:szCs w:val="17"/>
              <w:lang w:eastAsia="en-US"/>
            </w:rPr>
          </w:pPr>
          <w:r>
            <w:rPr>
              <w:sz w:val="17"/>
              <w:szCs w:val="17"/>
              <w:lang w:eastAsia="en-US"/>
            </w:rPr>
            <w:t>Secretaría General del Poder Legislativo</w:t>
          </w:r>
        </w:p>
        <w:p w:rsidR="00773517" w:rsidRDefault="00773517" w:rsidP="00DF1D0C">
          <w:pPr>
            <w:pStyle w:val="Encabezado"/>
            <w:ind w:left="-70"/>
            <w:rPr>
              <w:rFonts w:ascii="Arial Narrow" w:hAnsi="Arial Narrow" w:cs="Arial Narrow"/>
              <w:sz w:val="4"/>
              <w:szCs w:val="4"/>
            </w:rPr>
          </w:pPr>
        </w:p>
      </w:tc>
      <w:tc>
        <w:tcPr>
          <w:tcW w:w="4788" w:type="dxa"/>
        </w:tcPr>
        <w:p w:rsidR="00773517" w:rsidRPr="001D52AB" w:rsidRDefault="00773517"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73517" w:rsidRDefault="0077351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9E" w:rsidRPr="007B1023" w:rsidRDefault="00773517" w:rsidP="007B1023">
    <w:pPr>
      <w:tabs>
        <w:tab w:val="center" w:pos="4419"/>
        <w:tab w:val="right" w:pos="8838"/>
      </w:tabs>
      <w:jc w:val="left"/>
      <w:rPr>
        <w:rFonts w:eastAsia="Calibri"/>
      </w:rPr>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73517" w:rsidRPr="00773517" w:rsidTr="007C5F1D">
      <w:trPr>
        <w:cantSplit/>
        <w:trHeight w:val="329"/>
      </w:trPr>
      <w:tc>
        <w:tcPr>
          <w:tcW w:w="1260" w:type="dxa"/>
          <w:vMerge w:val="restart"/>
          <w:vAlign w:val="center"/>
        </w:tcPr>
        <w:p w:rsidR="00773517" w:rsidRPr="00773517" w:rsidRDefault="00773517" w:rsidP="00773517">
          <w:pPr>
            <w:widowControl w:val="0"/>
            <w:tabs>
              <w:tab w:val="center" w:pos="4419"/>
              <w:tab w:val="right" w:pos="8838"/>
            </w:tabs>
            <w:autoSpaceDE w:val="0"/>
            <w:autoSpaceDN w:val="0"/>
            <w:jc w:val="left"/>
            <w:rPr>
              <w:rFonts w:ascii="CG Omega" w:eastAsia="Arial" w:hAnsi="CG Omega" w:cs="CG Omega"/>
              <w:sz w:val="16"/>
              <w:szCs w:val="16"/>
              <w:lang w:val="es-ES" w:eastAsia="es-ES" w:bidi="es-ES"/>
            </w:rPr>
          </w:pPr>
          <w:r w:rsidRPr="00773517">
            <w:rPr>
              <w:rFonts w:ascii="CG Omega" w:eastAsia="Arial" w:hAnsi="CG Omega" w:cs="CG Omega"/>
              <w:sz w:val="16"/>
              <w:szCs w:val="16"/>
              <w:lang w:val="es-ES" w:eastAsia="es-ES" w:bidi="es-ES"/>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6pt;height:48.5pt">
                <v:imagedata r:id="rId1" o:title=""/>
              </v:shape>
              <o:OLEObject Type="Embed" ProgID="Word.Picture.8" ShapeID="_x0000_i1042" DrawAspect="Content" ObjectID="_1692779359" r:id="rId2"/>
            </w:object>
          </w:r>
        </w:p>
      </w:tc>
      <w:tc>
        <w:tcPr>
          <w:tcW w:w="9000" w:type="dxa"/>
          <w:gridSpan w:val="2"/>
          <w:tcBorders>
            <w:bottom w:val="double" w:sz="4" w:space="0" w:color="auto"/>
          </w:tcBorders>
          <w:vAlign w:val="bottom"/>
        </w:tcPr>
        <w:p w:rsidR="00773517" w:rsidRPr="00773517" w:rsidRDefault="00773517" w:rsidP="00773517">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eastAsia="es-ES" w:bidi="es-ES"/>
            </w:rPr>
          </w:pPr>
          <w:r w:rsidRPr="00773517">
            <w:rPr>
              <w:rFonts w:ascii="Franklin Gothic Medium" w:eastAsia="Arial" w:hAnsi="Franklin Gothic Medium" w:cs="Franklin Gothic Medium"/>
              <w:b/>
              <w:bCs/>
              <w:sz w:val="18"/>
              <w:szCs w:val="18"/>
              <w:lang w:val="es-ES" w:eastAsia="es-ES" w:bidi="es-ES"/>
            </w:rPr>
            <w:t>LEY DE INGRESOS DEL MUNICIPIO DE BACA, YUCATÁN, PARA EL EJERICICIO FISCAL 2021</w:t>
          </w:r>
        </w:p>
      </w:tc>
    </w:tr>
    <w:tr w:rsidR="00773517" w:rsidRPr="00773517" w:rsidTr="007C5F1D">
      <w:trPr>
        <w:cantSplit/>
        <w:trHeight w:val="49"/>
      </w:trPr>
      <w:tc>
        <w:tcPr>
          <w:tcW w:w="1260" w:type="dxa"/>
          <w:vMerge/>
        </w:tcPr>
        <w:p w:rsidR="00773517" w:rsidRPr="00773517" w:rsidRDefault="00773517" w:rsidP="00773517">
          <w:pPr>
            <w:widowControl w:val="0"/>
            <w:tabs>
              <w:tab w:val="center" w:pos="4419"/>
              <w:tab w:val="right" w:pos="8838"/>
            </w:tabs>
            <w:autoSpaceDE w:val="0"/>
            <w:autoSpaceDN w:val="0"/>
            <w:jc w:val="left"/>
            <w:rPr>
              <w:rFonts w:ascii="CG Omega" w:eastAsia="Arial" w:hAnsi="CG Omega" w:cs="CG Omega"/>
              <w:sz w:val="16"/>
              <w:szCs w:val="16"/>
              <w:lang w:val="es-ES" w:eastAsia="es-ES" w:bidi="es-ES"/>
            </w:rPr>
          </w:pPr>
        </w:p>
      </w:tc>
      <w:tc>
        <w:tcPr>
          <w:tcW w:w="9000" w:type="dxa"/>
          <w:gridSpan w:val="2"/>
          <w:tcBorders>
            <w:top w:val="double" w:sz="4" w:space="0" w:color="auto"/>
          </w:tcBorders>
        </w:tcPr>
        <w:p w:rsidR="00773517" w:rsidRPr="00773517" w:rsidRDefault="00773517" w:rsidP="00773517">
          <w:pPr>
            <w:widowControl w:val="0"/>
            <w:tabs>
              <w:tab w:val="center" w:pos="4419"/>
              <w:tab w:val="right" w:pos="8838"/>
            </w:tabs>
            <w:autoSpaceDE w:val="0"/>
            <w:autoSpaceDN w:val="0"/>
            <w:ind w:left="-70"/>
            <w:jc w:val="right"/>
            <w:rPr>
              <w:rFonts w:ascii="Arial Narrow" w:eastAsia="Arial" w:hAnsi="Arial Narrow" w:cs="Arial Narrow"/>
              <w:sz w:val="4"/>
              <w:szCs w:val="4"/>
              <w:lang w:val="es-ES" w:eastAsia="es-ES" w:bidi="es-ES"/>
            </w:rPr>
          </w:pPr>
        </w:p>
      </w:tc>
    </w:tr>
    <w:tr w:rsidR="00773517" w:rsidRPr="00773517" w:rsidTr="007C5F1D">
      <w:trPr>
        <w:cantSplit/>
        <w:trHeight w:val="291"/>
      </w:trPr>
      <w:tc>
        <w:tcPr>
          <w:tcW w:w="1260" w:type="dxa"/>
          <w:vMerge/>
        </w:tcPr>
        <w:p w:rsidR="00773517" w:rsidRPr="00773517" w:rsidRDefault="00773517" w:rsidP="00773517">
          <w:pPr>
            <w:widowControl w:val="0"/>
            <w:tabs>
              <w:tab w:val="center" w:pos="4419"/>
              <w:tab w:val="right" w:pos="8838"/>
            </w:tabs>
            <w:autoSpaceDE w:val="0"/>
            <w:autoSpaceDN w:val="0"/>
            <w:jc w:val="left"/>
            <w:rPr>
              <w:rFonts w:ascii="CG Omega" w:eastAsia="Arial" w:hAnsi="CG Omega" w:cs="CG Omega"/>
              <w:sz w:val="16"/>
              <w:szCs w:val="16"/>
              <w:lang w:val="es-ES" w:eastAsia="es-ES" w:bidi="es-ES"/>
            </w:rPr>
          </w:pPr>
        </w:p>
      </w:tc>
      <w:tc>
        <w:tcPr>
          <w:tcW w:w="4212" w:type="dxa"/>
        </w:tcPr>
        <w:p w:rsidR="00773517" w:rsidRPr="00773517" w:rsidRDefault="00773517" w:rsidP="00773517">
          <w:pPr>
            <w:widowControl w:val="0"/>
            <w:tabs>
              <w:tab w:val="center" w:pos="4419"/>
              <w:tab w:val="right" w:pos="8838"/>
            </w:tabs>
            <w:autoSpaceDE w:val="0"/>
            <w:autoSpaceDN w:val="0"/>
            <w:spacing w:line="256" w:lineRule="auto"/>
            <w:ind w:left="110"/>
            <w:jc w:val="left"/>
            <w:rPr>
              <w:rFonts w:ascii="Arial" w:eastAsia="Calibri" w:hAnsi="Arial" w:cs="Arial"/>
              <w:b/>
              <w:bCs/>
              <w:color w:val="000000"/>
              <w:sz w:val="17"/>
              <w:szCs w:val="17"/>
              <w:lang w:val="es-ES" w:bidi="es-ES"/>
            </w:rPr>
          </w:pPr>
          <w:r w:rsidRPr="00773517">
            <w:rPr>
              <w:rFonts w:ascii="Arial" w:eastAsia="Arial" w:hAnsi="Arial" w:cs="Arial"/>
              <w:b/>
              <w:bCs/>
              <w:sz w:val="17"/>
              <w:szCs w:val="17"/>
              <w:lang w:val="es-ES" w:bidi="es-ES"/>
            </w:rPr>
            <w:t>H. Congreso del Estado de Yucatán</w:t>
          </w:r>
        </w:p>
        <w:p w:rsidR="00773517" w:rsidRPr="00773517" w:rsidRDefault="00773517" w:rsidP="00773517">
          <w:pPr>
            <w:widowControl w:val="0"/>
            <w:tabs>
              <w:tab w:val="center" w:pos="4419"/>
              <w:tab w:val="right" w:pos="8838"/>
            </w:tabs>
            <w:autoSpaceDE w:val="0"/>
            <w:autoSpaceDN w:val="0"/>
            <w:spacing w:line="256" w:lineRule="auto"/>
            <w:ind w:left="110"/>
            <w:jc w:val="left"/>
            <w:rPr>
              <w:rFonts w:ascii="Arial" w:eastAsia="Arial" w:hAnsi="Arial" w:cs="Arial"/>
              <w:sz w:val="17"/>
              <w:szCs w:val="17"/>
              <w:lang w:val="es-ES" w:bidi="es-ES"/>
            </w:rPr>
          </w:pPr>
          <w:r w:rsidRPr="00773517">
            <w:rPr>
              <w:rFonts w:ascii="Arial" w:eastAsia="Arial" w:hAnsi="Arial" w:cs="Arial"/>
              <w:sz w:val="17"/>
              <w:szCs w:val="17"/>
              <w:lang w:val="es-ES" w:bidi="es-ES"/>
            </w:rPr>
            <w:t>Secretaría General del Poder Legislativo</w:t>
          </w:r>
        </w:p>
        <w:p w:rsidR="00773517" w:rsidRPr="00773517" w:rsidRDefault="00773517" w:rsidP="00773517">
          <w:pPr>
            <w:widowControl w:val="0"/>
            <w:tabs>
              <w:tab w:val="center" w:pos="4419"/>
              <w:tab w:val="right" w:pos="8838"/>
            </w:tabs>
            <w:autoSpaceDE w:val="0"/>
            <w:autoSpaceDN w:val="0"/>
            <w:ind w:left="-70"/>
            <w:jc w:val="left"/>
            <w:rPr>
              <w:rFonts w:ascii="Arial Narrow" w:eastAsia="Arial" w:hAnsi="Arial Narrow" w:cs="Arial Narrow"/>
              <w:sz w:val="4"/>
              <w:szCs w:val="4"/>
              <w:lang w:val="es-ES" w:eastAsia="es-ES" w:bidi="es-ES"/>
            </w:rPr>
          </w:pPr>
        </w:p>
      </w:tc>
      <w:tc>
        <w:tcPr>
          <w:tcW w:w="4788" w:type="dxa"/>
        </w:tcPr>
        <w:p w:rsidR="00773517" w:rsidRPr="00773517" w:rsidRDefault="00773517" w:rsidP="00773517">
          <w:pPr>
            <w:widowControl w:val="0"/>
            <w:tabs>
              <w:tab w:val="center" w:pos="4419"/>
              <w:tab w:val="right" w:pos="8838"/>
            </w:tabs>
            <w:autoSpaceDE w:val="0"/>
            <w:autoSpaceDN w:val="0"/>
            <w:ind w:left="-70"/>
            <w:jc w:val="right"/>
            <w:rPr>
              <w:rFonts w:ascii="Arial" w:eastAsia="Arial" w:hAnsi="Arial" w:cs="Arial"/>
              <w:i/>
              <w:iCs/>
              <w:sz w:val="18"/>
              <w:szCs w:val="18"/>
              <w:lang w:val="es-ES" w:eastAsia="es-ES" w:bidi="es-ES"/>
            </w:rPr>
          </w:pPr>
          <w:r w:rsidRPr="00773517">
            <w:rPr>
              <w:rFonts w:ascii="Arial" w:eastAsia="Arial" w:hAnsi="Arial" w:cs="Arial"/>
              <w:i/>
              <w:iCs/>
              <w:sz w:val="18"/>
              <w:szCs w:val="18"/>
              <w:lang w:val="es-ES" w:eastAsia="es-ES" w:bidi="es-ES"/>
            </w:rPr>
            <w:t>Publicación en el  D.O. 29 de Diciembre 2020</w:t>
          </w:r>
        </w:p>
      </w:tc>
    </w:tr>
  </w:tbl>
  <w:p w:rsidR="00D23E9E" w:rsidRDefault="00773517">
    <w:pPr>
      <w:widowControl w:val="0"/>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3C23FD"/>
    <w:multiLevelType w:val="hybridMultilevel"/>
    <w:tmpl w:val="AD9CE976"/>
    <w:lvl w:ilvl="0" w:tplc="3006A5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581405"/>
    <w:multiLevelType w:val="hybridMultilevel"/>
    <w:tmpl w:val="64FC9AB0"/>
    <w:lvl w:ilvl="0" w:tplc="B62890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65535"/>
        <w:numFmt w:val="bullet"/>
        <w:lvlText w:val=""/>
        <w:legacy w:legacy="1" w:legacySpace="0" w:legacyIndent="0"/>
        <w:lvlJc w:val="left"/>
        <w:rPr>
          <w:rFonts w:ascii="Symbol" w:hAnsi="Symbol" w:hint="default"/>
        </w:rPr>
      </w:lvl>
    </w:lvlOverride>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49"/>
    <w:rsid w:val="000547E0"/>
    <w:rsid w:val="000D4834"/>
    <w:rsid w:val="00255D15"/>
    <w:rsid w:val="0027385C"/>
    <w:rsid w:val="002C4C6A"/>
    <w:rsid w:val="002D5CB6"/>
    <w:rsid w:val="00334260"/>
    <w:rsid w:val="00381ECE"/>
    <w:rsid w:val="004253A9"/>
    <w:rsid w:val="005C2A3D"/>
    <w:rsid w:val="0061789D"/>
    <w:rsid w:val="00773517"/>
    <w:rsid w:val="007C5D9C"/>
    <w:rsid w:val="007D5E8E"/>
    <w:rsid w:val="00882064"/>
    <w:rsid w:val="008A3EF9"/>
    <w:rsid w:val="00982B52"/>
    <w:rsid w:val="00A41148"/>
    <w:rsid w:val="00A73EAF"/>
    <w:rsid w:val="00B556E7"/>
    <w:rsid w:val="00B613AC"/>
    <w:rsid w:val="00BC3B36"/>
    <w:rsid w:val="00BD4F51"/>
    <w:rsid w:val="00C84959"/>
    <w:rsid w:val="00CF1E5A"/>
    <w:rsid w:val="00D46E8F"/>
    <w:rsid w:val="00DC0E47"/>
    <w:rsid w:val="00DC176B"/>
    <w:rsid w:val="00E014FE"/>
    <w:rsid w:val="00E23381"/>
    <w:rsid w:val="00E316F7"/>
    <w:rsid w:val="00ED78BE"/>
    <w:rsid w:val="00F64D49"/>
    <w:rsid w:val="00FA2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C10E9A2"/>
  <w15:docId w15:val="{BDFA92A4-7083-4EBA-8A56-4D5FD310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49"/>
    <w:pPr>
      <w:spacing w:after="0" w:line="240" w:lineRule="auto"/>
      <w:jc w:val="both"/>
    </w:pPr>
    <w:rPr>
      <w:rFonts w:ascii="Calibri" w:eastAsia="Times New Roman" w:hAnsi="Calibri" w:cs="Times New Roman"/>
    </w:rPr>
  </w:style>
  <w:style w:type="paragraph" w:styleId="Ttulo5">
    <w:name w:val="heading 5"/>
    <w:basedOn w:val="Normal"/>
    <w:next w:val="Normal"/>
    <w:link w:val="Ttulo5Car"/>
    <w:semiHidden/>
    <w:unhideWhenUsed/>
    <w:qFormat/>
    <w:rsid w:val="00F64D49"/>
    <w:pPr>
      <w:keepNext/>
      <w:widowControl w:val="0"/>
      <w:autoSpaceDE w:val="0"/>
      <w:autoSpaceDN w:val="0"/>
      <w:spacing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F64D49"/>
    <w:rPr>
      <w:rFonts w:ascii="Arial" w:eastAsia="Times New Roman" w:hAnsi="Arial" w:cs="Times New Roman"/>
      <w:b/>
      <w:sz w:val="20"/>
      <w:szCs w:val="20"/>
      <w:lang w:val="es-ES_tradnl" w:eastAsia="es-ES"/>
    </w:rPr>
  </w:style>
  <w:style w:type="character" w:customStyle="1" w:styleId="estilo81">
    <w:name w:val="estilo81"/>
    <w:rsid w:val="00F64D49"/>
    <w:rPr>
      <w:b/>
      <w:bCs/>
      <w:color w:val="195CA7"/>
    </w:rPr>
  </w:style>
  <w:style w:type="table" w:styleId="Tablaconcuadrcula">
    <w:name w:val="Table Grid"/>
    <w:basedOn w:val="Tablanormal"/>
    <w:uiPriority w:val="59"/>
    <w:rsid w:val="00F64D49"/>
    <w:pPr>
      <w:spacing w:after="0" w:line="240" w:lineRule="auto"/>
    </w:pPr>
    <w:rPr>
      <w:rFonts w:ascii="Times New Roman" w:eastAsia="Times New Roman" w:hAnsi="Times New Roman"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64D4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F64D4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64D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D49"/>
    <w:rPr>
      <w:rFonts w:ascii="Segoe UI" w:eastAsia="Times New Roman" w:hAnsi="Segoe UI" w:cs="Segoe UI"/>
      <w:sz w:val="18"/>
      <w:szCs w:val="18"/>
    </w:rPr>
  </w:style>
  <w:style w:type="paragraph" w:styleId="Encabezado">
    <w:name w:val="header"/>
    <w:basedOn w:val="Normal"/>
    <w:link w:val="EncabezadoCar"/>
    <w:unhideWhenUsed/>
    <w:rsid w:val="00F64D49"/>
    <w:pPr>
      <w:tabs>
        <w:tab w:val="center" w:pos="4419"/>
        <w:tab w:val="right" w:pos="8838"/>
      </w:tabs>
      <w:spacing w:after="160" w:line="259" w:lineRule="auto"/>
      <w:jc w:val="left"/>
    </w:pPr>
    <w:rPr>
      <w:lang w:eastAsia="es-MX"/>
    </w:rPr>
  </w:style>
  <w:style w:type="character" w:customStyle="1" w:styleId="EncabezadoCar">
    <w:name w:val="Encabezado Car"/>
    <w:basedOn w:val="Fuentedeprrafopredeter"/>
    <w:link w:val="Encabezado"/>
    <w:rsid w:val="00F64D49"/>
    <w:rPr>
      <w:rFonts w:ascii="Calibri" w:eastAsia="Times New Roman" w:hAnsi="Calibri" w:cs="Times New Roman"/>
      <w:lang w:eastAsia="es-MX"/>
    </w:rPr>
  </w:style>
  <w:style w:type="paragraph" w:styleId="Piedepgina">
    <w:name w:val="footer"/>
    <w:basedOn w:val="Normal"/>
    <w:link w:val="PiedepginaCar"/>
    <w:uiPriority w:val="99"/>
    <w:unhideWhenUsed/>
    <w:rsid w:val="00F64D49"/>
    <w:pPr>
      <w:tabs>
        <w:tab w:val="center" w:pos="4419"/>
        <w:tab w:val="right" w:pos="8838"/>
      </w:tabs>
      <w:spacing w:after="160" w:line="259" w:lineRule="auto"/>
      <w:jc w:val="left"/>
    </w:pPr>
    <w:rPr>
      <w:lang w:eastAsia="es-MX"/>
    </w:rPr>
  </w:style>
  <w:style w:type="character" w:customStyle="1" w:styleId="PiedepginaCar">
    <w:name w:val="Pie de página Car"/>
    <w:basedOn w:val="Fuentedeprrafopredeter"/>
    <w:link w:val="Piedepgina"/>
    <w:uiPriority w:val="99"/>
    <w:rsid w:val="00F64D49"/>
    <w:rPr>
      <w:rFonts w:ascii="Calibri" w:eastAsia="Times New Roman" w:hAnsi="Calibri" w:cs="Times New Roman"/>
      <w:lang w:eastAsia="es-MX"/>
    </w:rPr>
  </w:style>
  <w:style w:type="paragraph" w:styleId="Prrafodelista">
    <w:name w:val="List Paragraph"/>
    <w:basedOn w:val="Normal"/>
    <w:uiPriority w:val="34"/>
    <w:qFormat/>
    <w:rsid w:val="00F64D49"/>
    <w:pPr>
      <w:ind w:left="720"/>
      <w:contextualSpacing/>
    </w:pPr>
  </w:style>
  <w:style w:type="paragraph" w:styleId="NormalWeb">
    <w:name w:val="Normal (Web)"/>
    <w:basedOn w:val="Normal"/>
    <w:uiPriority w:val="99"/>
    <w:rsid w:val="00773517"/>
    <w:pPr>
      <w:suppressAutoHyphens/>
      <w:spacing w:before="100" w:after="100"/>
      <w:jc w:val="left"/>
    </w:pPr>
    <w:rPr>
      <w:rFonts w:ascii="Arial" w:hAnsi="Arial" w:cs="Arial"/>
      <w:sz w:val="24"/>
      <w:szCs w:val="24"/>
      <w:lang w:eastAsia="ar-SA"/>
    </w:rPr>
  </w:style>
  <w:style w:type="paragraph" w:styleId="Textonotapie">
    <w:name w:val="footnote text"/>
    <w:basedOn w:val="Normal"/>
    <w:link w:val="TextonotapieCar"/>
    <w:uiPriority w:val="99"/>
    <w:semiHidden/>
    <w:unhideWhenUsed/>
    <w:rsid w:val="00773517"/>
    <w:rPr>
      <w:sz w:val="20"/>
      <w:szCs w:val="20"/>
    </w:rPr>
  </w:style>
  <w:style w:type="character" w:customStyle="1" w:styleId="TextonotapieCar">
    <w:name w:val="Texto nota pie Car"/>
    <w:basedOn w:val="Fuentedeprrafopredeter"/>
    <w:link w:val="Textonotapie"/>
    <w:uiPriority w:val="99"/>
    <w:semiHidden/>
    <w:rsid w:val="00773517"/>
    <w:rPr>
      <w:rFonts w:ascii="Calibri" w:eastAsia="Times New Roman" w:hAnsi="Calibri" w:cs="Times New Roman"/>
      <w:sz w:val="20"/>
      <w:szCs w:val="20"/>
    </w:rPr>
  </w:style>
  <w:style w:type="character" w:styleId="Refdenotaalpie">
    <w:name w:val="footnote reference"/>
    <w:uiPriority w:val="99"/>
    <w:rsid w:val="00773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41</Pages>
  <Words>10661</Words>
  <Characters>58641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JurídicoAnahí</dc:creator>
  <cp:keywords/>
  <dc:description/>
  <cp:lastModifiedBy>Lesly Pantoja</cp:lastModifiedBy>
  <cp:revision>19</cp:revision>
  <dcterms:created xsi:type="dcterms:W3CDTF">2020-11-30T22:17:00Z</dcterms:created>
  <dcterms:modified xsi:type="dcterms:W3CDTF">2021-09-10T16:43:00Z</dcterms:modified>
</cp:coreProperties>
</file>