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6DF" w:rsidRDefault="009416DF" w:rsidP="00B20FF4">
                            <w:pPr>
                              <w:jc w:val="center"/>
                              <w:rPr>
                                <w:rFonts w:ascii="Century" w:hAnsi="Century"/>
                                <w:b/>
                                <w:sz w:val="30"/>
                                <w:szCs w:val="30"/>
                              </w:rPr>
                            </w:pPr>
                            <w:r>
                              <w:rPr>
                                <w:rFonts w:ascii="Century" w:hAnsi="Century"/>
                                <w:b/>
                                <w:sz w:val="30"/>
                                <w:szCs w:val="30"/>
                              </w:rPr>
                              <w:t xml:space="preserve">SECRETARÍA GENERAL DEL </w:t>
                            </w:r>
                          </w:p>
                          <w:p w:rsidR="009416DF" w:rsidRPr="00A63A96" w:rsidRDefault="009416DF" w:rsidP="00B20FF4">
                            <w:pPr>
                              <w:jc w:val="center"/>
                              <w:rPr>
                                <w:rFonts w:ascii="Century" w:hAnsi="Century"/>
                                <w:b/>
                                <w:sz w:val="30"/>
                                <w:szCs w:val="30"/>
                              </w:rPr>
                            </w:pPr>
                            <w:r>
                              <w:rPr>
                                <w:rFonts w:ascii="Century" w:hAnsi="Century"/>
                                <w:b/>
                                <w:sz w:val="30"/>
                                <w:szCs w:val="30"/>
                              </w:rPr>
                              <w:t>PODER LEGISLATIVO</w:t>
                            </w:r>
                          </w:p>
                          <w:p w:rsidR="009416DF" w:rsidRDefault="009416DF" w:rsidP="00B20FF4">
                            <w:pPr>
                              <w:jc w:val="center"/>
                              <w:rPr>
                                <w:rFonts w:ascii="Century" w:hAnsi="Century"/>
                                <w:b/>
                                <w:sz w:val="26"/>
                                <w:szCs w:val="26"/>
                              </w:rPr>
                            </w:pPr>
                          </w:p>
                          <w:p w:rsidR="009416DF" w:rsidRDefault="009416DF"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9416DF" w:rsidRDefault="009416DF" w:rsidP="00B20FF4">
                      <w:pPr>
                        <w:jc w:val="center"/>
                        <w:rPr>
                          <w:rFonts w:ascii="Century" w:hAnsi="Century"/>
                          <w:b/>
                          <w:sz w:val="30"/>
                          <w:szCs w:val="30"/>
                        </w:rPr>
                      </w:pPr>
                      <w:r>
                        <w:rPr>
                          <w:rFonts w:ascii="Century" w:hAnsi="Century"/>
                          <w:b/>
                          <w:sz w:val="30"/>
                          <w:szCs w:val="30"/>
                        </w:rPr>
                        <w:t xml:space="preserve">SECRETARÍA GENERAL DEL </w:t>
                      </w:r>
                    </w:p>
                    <w:p w:rsidR="009416DF" w:rsidRPr="00A63A96" w:rsidRDefault="009416DF" w:rsidP="00B20FF4">
                      <w:pPr>
                        <w:jc w:val="center"/>
                        <w:rPr>
                          <w:rFonts w:ascii="Century" w:hAnsi="Century"/>
                          <w:b/>
                          <w:sz w:val="30"/>
                          <w:szCs w:val="30"/>
                        </w:rPr>
                      </w:pPr>
                      <w:r>
                        <w:rPr>
                          <w:rFonts w:ascii="Century" w:hAnsi="Century"/>
                          <w:b/>
                          <w:sz w:val="30"/>
                          <w:szCs w:val="30"/>
                        </w:rPr>
                        <w:t>PODER LEGISLATIVO</w:t>
                      </w:r>
                    </w:p>
                    <w:p w:rsidR="009416DF" w:rsidRDefault="009416DF" w:rsidP="00B20FF4">
                      <w:pPr>
                        <w:jc w:val="center"/>
                        <w:rPr>
                          <w:rFonts w:ascii="Century" w:hAnsi="Century"/>
                          <w:b/>
                          <w:sz w:val="26"/>
                          <w:szCs w:val="26"/>
                        </w:rPr>
                      </w:pPr>
                    </w:p>
                    <w:p w:rsidR="009416DF" w:rsidRDefault="009416DF"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6DF" w:rsidRPr="0088400D" w:rsidRDefault="009416DF"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9416DF" w:rsidRPr="0088400D" w:rsidRDefault="009416DF"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6DF" w:rsidRPr="00D1489C" w:rsidRDefault="009416DF" w:rsidP="00B20FF4">
                            <w:pPr>
                              <w:pStyle w:val="NormalWeb"/>
                              <w:spacing w:after="0" w:line="360" w:lineRule="auto"/>
                              <w:jc w:val="center"/>
                              <w:rPr>
                                <w:b/>
                                <w:sz w:val="60"/>
                                <w:szCs w:val="60"/>
                              </w:rPr>
                            </w:pPr>
                            <w:r>
                              <w:rPr>
                                <w:rFonts w:ascii="Tahoma" w:hAnsi="Tahoma" w:cs="Tahoma"/>
                                <w:b/>
                                <w:sz w:val="60"/>
                                <w:szCs w:val="60"/>
                              </w:rPr>
                              <w:t xml:space="preserve">LEY DE INGRESOS DEL MUNICIPIO DE HOCTÚN,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9416DF" w:rsidRPr="00D1489C" w:rsidRDefault="009416DF" w:rsidP="00B20FF4">
                      <w:pPr>
                        <w:pStyle w:val="NormalWeb"/>
                        <w:spacing w:after="0" w:line="360" w:lineRule="auto"/>
                        <w:jc w:val="center"/>
                        <w:rPr>
                          <w:b/>
                          <w:sz w:val="60"/>
                          <w:szCs w:val="60"/>
                        </w:rPr>
                      </w:pPr>
                      <w:r>
                        <w:rPr>
                          <w:rFonts w:ascii="Tahoma" w:hAnsi="Tahoma" w:cs="Tahoma"/>
                          <w:b/>
                          <w:sz w:val="60"/>
                          <w:szCs w:val="60"/>
                        </w:rPr>
                        <w:t xml:space="preserve">LEY DE INGRESOS DEL MUNICIPIO DE HOCTÚN,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9416DF" w:rsidRDefault="009416DF"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68373108" r:id="rId12"/>
                              </w:object>
                            </w:r>
                          </w:p>
                          <w:p w:rsidR="009416DF" w:rsidRDefault="009416DF" w:rsidP="00B20FF4">
                            <w:pPr>
                              <w:rPr>
                                <w:rFonts w:ascii="Tahoma" w:hAnsi="Tahoma" w:cs="Tahoma"/>
                                <w:b/>
                                <w:sz w:val="16"/>
                              </w:rPr>
                            </w:pPr>
                          </w:p>
                          <w:p w:rsidR="009416DF" w:rsidRDefault="009416DF"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9416DF" w:rsidRDefault="009416DF"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1" o:title=""/>
                          </v:shape>
                          <o:OLEObject Type="Embed" ProgID="Word.Picture.8" ShapeID="_x0000_i1027" DrawAspect="Content" ObjectID="_1768373108" r:id="rId13"/>
                        </w:object>
                      </w:r>
                    </w:p>
                    <w:p w:rsidR="009416DF" w:rsidRDefault="009416DF" w:rsidP="00B20FF4">
                      <w:pPr>
                        <w:rPr>
                          <w:rFonts w:ascii="Tahoma" w:hAnsi="Tahoma" w:cs="Tahoma"/>
                          <w:b/>
                          <w:sz w:val="16"/>
                        </w:rPr>
                      </w:pPr>
                    </w:p>
                    <w:p w:rsidR="009416DF" w:rsidRDefault="009416DF"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w:t>
      </w:r>
      <w:r w:rsidR="009416DF">
        <w:rPr>
          <w:rFonts w:ascii="Arial" w:eastAsia="Times New Roman" w:hAnsi="Arial" w:cs="Times New Roman"/>
          <w:i/>
          <w:sz w:val="20"/>
          <w:szCs w:val="20"/>
          <w:lang w:val="es-ES" w:eastAsia="es-ES"/>
        </w:rPr>
        <w:t>, por el que se estableció que “</w:t>
      </w:r>
      <w:r w:rsidRPr="00B20FF4">
        <w:rPr>
          <w:rFonts w:ascii="Arial" w:eastAsia="Times New Roman" w:hAnsi="Arial" w:cs="Times New Roman"/>
          <w:i/>
          <w:sz w:val="20"/>
          <w:szCs w:val="20"/>
          <w:lang w:val="es-ES" w:eastAsia="es-ES"/>
        </w:rPr>
        <w:t>los Municipios administrarán libremente su hacienda, la que se formará con las contribuciones  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591536">
            <w:pPr>
              <w:widowControl w:val="0"/>
              <w:numPr>
                <w:ilvl w:val="0"/>
                <w:numId w:val="2"/>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Halachó</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591536">
            <w:pPr>
              <w:widowControl w:val="0"/>
              <w:numPr>
                <w:ilvl w:val="0"/>
                <w:numId w:val="2"/>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Temax</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591536">
            <w:pPr>
              <w:widowControl w:val="0"/>
              <w:numPr>
                <w:ilvl w:val="0"/>
                <w:numId w:val="2"/>
              </w:numPr>
              <w:autoSpaceDE w:val="0"/>
              <w:autoSpaceDN w:val="0"/>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Muxupip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591536">
      <w:pPr>
        <w:numPr>
          <w:ilvl w:val="0"/>
          <w:numId w:val="1"/>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591536">
      <w:pPr>
        <w:numPr>
          <w:ilvl w:val="0"/>
          <w:numId w:val="1"/>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5"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correspondientes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416DF" w:rsidRPr="00505F82" w:rsidRDefault="009416DF" w:rsidP="009416DF">
      <w:pPr>
        <w:spacing w:after="0" w:line="360" w:lineRule="auto"/>
        <w:rPr>
          <w:rFonts w:ascii="Arial" w:eastAsia="Times New Roman" w:hAnsi="Arial"/>
          <w:b/>
          <w:bCs/>
          <w:color w:val="000000"/>
          <w:sz w:val="20"/>
          <w:szCs w:val="20"/>
          <w:lang w:eastAsia="es-ES"/>
        </w:rPr>
      </w:pPr>
    </w:p>
    <w:p w:rsidR="009416DF" w:rsidRPr="00505F82"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 xml:space="preserve">XXXV.- </w:t>
      </w:r>
      <w:r w:rsidRPr="00505F82">
        <w:rPr>
          <w:rFonts w:ascii="Arial" w:eastAsia="Times New Roman" w:hAnsi="Arial"/>
          <w:b/>
          <w:bCs/>
          <w:color w:val="000000"/>
          <w:sz w:val="20"/>
          <w:szCs w:val="20"/>
          <w:lang w:eastAsia="es-ES"/>
        </w:rPr>
        <w:t>LEY DE INGRESOS DEL MUNICIPIO DE HOCTÚN, YUCATÁN, PARA EL EJERCICIO FISCAL 2024:</w:t>
      </w:r>
    </w:p>
    <w:p w:rsidR="009416DF" w:rsidRPr="00505F82" w:rsidRDefault="009416DF" w:rsidP="009416DF">
      <w:pPr>
        <w:spacing w:after="0" w:line="360" w:lineRule="auto"/>
        <w:rPr>
          <w:rFonts w:ascii="Arial" w:eastAsia="Times New Roman" w:hAnsi="Arial"/>
          <w:sz w:val="20"/>
          <w:szCs w:val="20"/>
          <w:lang w:eastAsia="es-ES"/>
        </w:rPr>
      </w:pPr>
    </w:p>
    <w:p w:rsidR="009416DF" w:rsidRPr="00505F82" w:rsidRDefault="009416DF" w:rsidP="009416DF">
      <w:pPr>
        <w:spacing w:after="0" w:line="360" w:lineRule="auto"/>
        <w:jc w:val="center"/>
        <w:rPr>
          <w:rFonts w:ascii="Arial" w:eastAsia="Times New Roman" w:hAnsi="Arial"/>
          <w:b/>
          <w:bCs/>
          <w:color w:val="000000"/>
          <w:sz w:val="20"/>
          <w:szCs w:val="20"/>
          <w:lang w:eastAsia="es-ES"/>
        </w:rPr>
      </w:pPr>
      <w:r w:rsidRPr="00505F82">
        <w:rPr>
          <w:rFonts w:ascii="Arial" w:eastAsia="Times New Roman" w:hAnsi="Arial"/>
          <w:b/>
          <w:bCs/>
          <w:color w:val="000000"/>
          <w:sz w:val="20"/>
          <w:szCs w:val="20"/>
          <w:lang w:eastAsia="es-ES"/>
        </w:rPr>
        <w:t xml:space="preserve">TÍTULO PRIMERO </w:t>
      </w:r>
    </w:p>
    <w:p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DISPOSICIONES GENERALES</w:t>
      </w:r>
    </w:p>
    <w:p w:rsidR="009416DF" w:rsidRPr="00505F82" w:rsidRDefault="009416DF" w:rsidP="009416DF">
      <w:pPr>
        <w:spacing w:after="0" w:line="360" w:lineRule="auto"/>
        <w:rPr>
          <w:rFonts w:ascii="Arial" w:eastAsia="Times New Roman" w:hAnsi="Arial"/>
          <w:sz w:val="20"/>
          <w:szCs w:val="20"/>
          <w:lang w:eastAsia="es-ES"/>
        </w:rPr>
      </w:pPr>
    </w:p>
    <w:p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CAPÍTULO I</w:t>
      </w:r>
    </w:p>
    <w:p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De la Naturaleza y el Objeto de la Ley</w:t>
      </w:r>
    </w:p>
    <w:p w:rsidR="009416DF" w:rsidRPr="00505F82" w:rsidRDefault="009416DF" w:rsidP="009416DF">
      <w:pPr>
        <w:spacing w:after="0" w:line="360" w:lineRule="auto"/>
        <w:rPr>
          <w:rFonts w:ascii="Arial" w:eastAsia="Times New Roman" w:hAnsi="Arial"/>
          <w:sz w:val="20"/>
          <w:szCs w:val="20"/>
          <w:lang w:eastAsia="es-ES"/>
        </w:rPr>
      </w:pPr>
    </w:p>
    <w:p w:rsidR="009416DF" w:rsidRPr="00505F82" w:rsidRDefault="009416DF" w:rsidP="009416DF">
      <w:pPr>
        <w:spacing w:after="0" w:line="360" w:lineRule="auto"/>
        <w:jc w:val="both"/>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Artículo 1.- </w:t>
      </w:r>
      <w:r w:rsidRPr="00505F82">
        <w:rPr>
          <w:rFonts w:ascii="Arial" w:eastAsia="Times New Roman" w:hAnsi="Arial"/>
          <w:color w:val="000000"/>
          <w:sz w:val="20"/>
          <w:szCs w:val="20"/>
          <w:lang w:eastAsia="es-ES"/>
        </w:rPr>
        <w:t>La presente Ley es de orden público y de interés social, y tiene por objeto establecer los ingresos que percibirá la Hacienda Pública del Ayuntamiento de Hoctún, Yucatán, a través de su Tesorería Municipal, durante el ejercicio fiscal del año 2024.</w:t>
      </w:r>
    </w:p>
    <w:p w:rsidR="009416DF" w:rsidRPr="00505F82" w:rsidRDefault="009416DF" w:rsidP="009416DF">
      <w:pPr>
        <w:spacing w:after="0" w:line="360" w:lineRule="auto"/>
        <w:rPr>
          <w:rFonts w:ascii="Arial" w:eastAsia="Times New Roman" w:hAnsi="Arial"/>
          <w:sz w:val="20"/>
          <w:szCs w:val="20"/>
          <w:lang w:eastAsia="es-ES"/>
        </w:rPr>
      </w:pPr>
    </w:p>
    <w:p w:rsidR="009416DF" w:rsidRPr="00505F82" w:rsidRDefault="009416DF" w:rsidP="009416DF">
      <w:pPr>
        <w:spacing w:after="0" w:line="360" w:lineRule="auto"/>
        <w:jc w:val="both"/>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Artículo 2.- </w:t>
      </w:r>
      <w:r w:rsidRPr="00505F82">
        <w:rPr>
          <w:rFonts w:ascii="Arial" w:eastAsia="Times New Roman" w:hAnsi="Arial"/>
          <w:color w:val="000000"/>
          <w:sz w:val="20"/>
          <w:szCs w:val="20"/>
          <w:lang w:eastAsia="es-ES"/>
        </w:rPr>
        <w:t>Las personas domiciliadas dentro del Municipio de Hoctún, Yucatán que tuvieren bienes en su territorio o celebren actos que surtan efectos en el mismo, están obligados a contribuir para los gastos públicos de la manera que disponga la presente Ley, así como la Ley de</w:t>
      </w:r>
    </w:p>
    <w:p w:rsidR="009416DF" w:rsidRPr="00505F82" w:rsidRDefault="009416DF" w:rsidP="009416DF">
      <w:pPr>
        <w:spacing w:after="0" w:line="360" w:lineRule="auto"/>
        <w:jc w:val="both"/>
        <w:rPr>
          <w:rFonts w:ascii="Arial" w:eastAsia="Times New Roman" w:hAnsi="Arial"/>
          <w:sz w:val="20"/>
          <w:szCs w:val="20"/>
          <w:lang w:eastAsia="es-ES"/>
        </w:rPr>
      </w:pPr>
      <w:r w:rsidRPr="00505F82">
        <w:rPr>
          <w:rFonts w:ascii="Arial" w:eastAsia="Times New Roman" w:hAnsi="Arial"/>
          <w:color w:val="000000"/>
          <w:sz w:val="20"/>
          <w:szCs w:val="20"/>
          <w:lang w:eastAsia="es-ES"/>
        </w:rPr>
        <w:t>Hacienda Municipal del Estado de Yucatán, el Código Fiscal del Estado de Yucatán y los demás ordenamientos fiscales de carácter local y federal.</w:t>
      </w:r>
    </w:p>
    <w:p w:rsidR="009416DF" w:rsidRPr="00505F82" w:rsidRDefault="009416DF" w:rsidP="009416DF">
      <w:pPr>
        <w:spacing w:after="0" w:line="360" w:lineRule="auto"/>
        <w:rPr>
          <w:rFonts w:ascii="Arial" w:eastAsia="Times New Roman" w:hAnsi="Arial"/>
          <w:sz w:val="20"/>
          <w:szCs w:val="20"/>
          <w:lang w:eastAsia="es-ES"/>
        </w:rPr>
      </w:pPr>
    </w:p>
    <w:p w:rsidR="009416DF" w:rsidRPr="00505F82" w:rsidRDefault="009416DF" w:rsidP="009416DF">
      <w:pPr>
        <w:spacing w:after="0" w:line="360" w:lineRule="auto"/>
        <w:jc w:val="both"/>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Artículo 3.- </w:t>
      </w:r>
      <w:r w:rsidRPr="00505F82">
        <w:rPr>
          <w:rFonts w:ascii="Arial" w:eastAsia="Times New Roman" w:hAnsi="Arial"/>
          <w:color w:val="000000"/>
          <w:sz w:val="20"/>
          <w:szCs w:val="20"/>
          <w:lang w:eastAsia="es-ES"/>
        </w:rPr>
        <w:t>Los ingresos que se recauden por los conceptos señalados en la presente Ley, se destinarán a sufragar los gastos públicos establecidos y autorizados en el Presupuesto de Egresos del Municipio de Hoctún, Yucatán, así como en lo dispuesto en los convenios de coordinación fiscal y en las leyes en que se fundamenten.</w:t>
      </w:r>
    </w:p>
    <w:p w:rsidR="009416DF" w:rsidRPr="00505F82" w:rsidRDefault="009416DF" w:rsidP="009416DF">
      <w:pPr>
        <w:spacing w:after="0" w:line="360" w:lineRule="auto"/>
        <w:rPr>
          <w:rFonts w:ascii="Arial" w:eastAsia="Times New Roman" w:hAnsi="Arial"/>
          <w:sz w:val="20"/>
          <w:szCs w:val="20"/>
          <w:lang w:eastAsia="es-ES"/>
        </w:rPr>
      </w:pPr>
    </w:p>
    <w:p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CAPÍTULO II</w:t>
      </w:r>
    </w:p>
    <w:p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De los Conceptos de Ingresos y su Pronóstico</w:t>
      </w:r>
    </w:p>
    <w:p w:rsidR="009416DF" w:rsidRPr="00505F82" w:rsidRDefault="009416DF" w:rsidP="009416DF">
      <w:pPr>
        <w:spacing w:after="0" w:line="360" w:lineRule="auto"/>
        <w:rPr>
          <w:rFonts w:ascii="Arial" w:eastAsia="Times New Roman" w:hAnsi="Arial"/>
          <w:sz w:val="20"/>
          <w:szCs w:val="20"/>
          <w:lang w:eastAsia="es-ES"/>
        </w:rPr>
      </w:pPr>
    </w:p>
    <w:p w:rsidR="009416DF" w:rsidRDefault="009416DF" w:rsidP="009416DF">
      <w:pPr>
        <w:spacing w:after="0" w:line="360" w:lineRule="auto"/>
        <w:jc w:val="both"/>
        <w:rPr>
          <w:rFonts w:ascii="Arial" w:eastAsia="Times New Roman" w:hAnsi="Arial"/>
          <w:color w:val="000000"/>
          <w:sz w:val="20"/>
          <w:szCs w:val="20"/>
          <w:lang w:eastAsia="es-ES"/>
        </w:rPr>
      </w:pPr>
      <w:r w:rsidRPr="00505F82">
        <w:rPr>
          <w:rFonts w:ascii="Arial" w:eastAsia="Times New Roman" w:hAnsi="Arial"/>
          <w:b/>
          <w:bCs/>
          <w:color w:val="000000"/>
          <w:sz w:val="20"/>
          <w:szCs w:val="20"/>
          <w:lang w:eastAsia="es-ES"/>
        </w:rPr>
        <w:t xml:space="preserve">Artículo 4.- </w:t>
      </w:r>
      <w:r w:rsidRPr="00505F82">
        <w:rPr>
          <w:rFonts w:ascii="Arial" w:eastAsia="Times New Roman" w:hAnsi="Arial"/>
          <w:color w:val="000000"/>
          <w:sz w:val="20"/>
          <w:szCs w:val="20"/>
          <w:lang w:eastAsia="es-ES"/>
        </w:rPr>
        <w:t>Los conceptos por los que la Hacienda Pública del Municipio de Hoctún, Yucatán, percibirá ingresos, serán los siguientes:</w:t>
      </w:r>
    </w:p>
    <w:p w:rsidR="009416DF" w:rsidRPr="00505F82" w:rsidRDefault="009416DF" w:rsidP="009416DF">
      <w:pPr>
        <w:spacing w:after="0" w:line="360" w:lineRule="auto"/>
        <w:jc w:val="both"/>
        <w:rPr>
          <w:rFonts w:ascii="Arial" w:eastAsia="Times New Roman" w:hAnsi="Arial"/>
          <w:sz w:val="20"/>
          <w:szCs w:val="20"/>
          <w:lang w:eastAsia="es-ES"/>
        </w:rPr>
      </w:pPr>
    </w:p>
    <w:p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I.- </w:t>
      </w:r>
      <w:r w:rsidRPr="00505F82">
        <w:rPr>
          <w:rFonts w:ascii="Arial" w:eastAsia="Times New Roman" w:hAnsi="Arial"/>
          <w:color w:val="000000"/>
          <w:sz w:val="20"/>
          <w:szCs w:val="20"/>
          <w:lang w:eastAsia="es-ES"/>
        </w:rPr>
        <w:t>Impuestos;</w:t>
      </w:r>
    </w:p>
    <w:p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II.- </w:t>
      </w:r>
      <w:r w:rsidRPr="00505F82">
        <w:rPr>
          <w:rFonts w:ascii="Arial" w:eastAsia="Times New Roman" w:hAnsi="Arial"/>
          <w:color w:val="000000"/>
          <w:sz w:val="20"/>
          <w:szCs w:val="20"/>
          <w:lang w:eastAsia="es-ES"/>
        </w:rPr>
        <w:t>Derechos;</w:t>
      </w:r>
    </w:p>
    <w:p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III.- </w:t>
      </w:r>
      <w:r w:rsidRPr="00505F82">
        <w:rPr>
          <w:rFonts w:ascii="Arial" w:eastAsia="Times New Roman" w:hAnsi="Arial"/>
          <w:color w:val="000000"/>
          <w:sz w:val="20"/>
          <w:szCs w:val="20"/>
          <w:lang w:eastAsia="es-ES"/>
        </w:rPr>
        <w:t>Contribuciones de Mejoras;</w:t>
      </w:r>
    </w:p>
    <w:p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IV.- </w:t>
      </w:r>
      <w:r w:rsidRPr="00505F82">
        <w:rPr>
          <w:rFonts w:ascii="Arial" w:eastAsia="Times New Roman" w:hAnsi="Arial"/>
          <w:color w:val="000000"/>
          <w:sz w:val="20"/>
          <w:szCs w:val="20"/>
          <w:lang w:eastAsia="es-ES"/>
        </w:rPr>
        <w:t>Productos;</w:t>
      </w:r>
    </w:p>
    <w:p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V.- </w:t>
      </w:r>
      <w:r w:rsidRPr="00505F82">
        <w:rPr>
          <w:rFonts w:ascii="Arial" w:eastAsia="Times New Roman" w:hAnsi="Arial"/>
          <w:color w:val="000000"/>
          <w:sz w:val="20"/>
          <w:szCs w:val="20"/>
          <w:lang w:eastAsia="es-ES"/>
        </w:rPr>
        <w:t>Aprovechamientos;</w:t>
      </w:r>
    </w:p>
    <w:p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VI.- </w:t>
      </w:r>
      <w:r w:rsidRPr="00505F82">
        <w:rPr>
          <w:rFonts w:ascii="Arial" w:eastAsia="Times New Roman" w:hAnsi="Arial"/>
          <w:color w:val="000000"/>
          <w:sz w:val="20"/>
          <w:szCs w:val="20"/>
          <w:lang w:eastAsia="es-ES"/>
        </w:rPr>
        <w:t>Participaciones Federales y Estatales;</w:t>
      </w:r>
    </w:p>
    <w:p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VII.- </w:t>
      </w:r>
      <w:r w:rsidRPr="00505F82">
        <w:rPr>
          <w:rFonts w:ascii="Arial" w:eastAsia="Times New Roman" w:hAnsi="Arial"/>
          <w:color w:val="000000"/>
          <w:sz w:val="20"/>
          <w:szCs w:val="20"/>
          <w:lang w:eastAsia="es-ES"/>
        </w:rPr>
        <w:t>Aportaciones, y</w:t>
      </w:r>
    </w:p>
    <w:p w:rsidR="009416DF" w:rsidRPr="00505F82" w:rsidRDefault="009416DF" w:rsidP="009416DF">
      <w:pPr>
        <w:spacing w:after="0" w:line="360" w:lineRule="auto"/>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VIII.- </w:t>
      </w:r>
      <w:r w:rsidRPr="00505F82">
        <w:rPr>
          <w:rFonts w:ascii="Arial" w:eastAsia="Times New Roman" w:hAnsi="Arial"/>
          <w:color w:val="000000"/>
          <w:sz w:val="20"/>
          <w:szCs w:val="20"/>
          <w:lang w:eastAsia="es-ES"/>
        </w:rPr>
        <w:t>Ingresos Extraordinarios.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5.- </w:t>
      </w:r>
      <w:r w:rsidRPr="00B9687E">
        <w:rPr>
          <w:rFonts w:ascii="Arial" w:eastAsia="Times New Roman" w:hAnsi="Arial"/>
          <w:color w:val="000000"/>
          <w:sz w:val="20"/>
          <w:szCs w:val="20"/>
          <w:lang w:eastAsia="es-ES"/>
        </w:rPr>
        <w:t>Los impuestos que el Municipio percibirá se clasificarán como sigue:</w:t>
      </w:r>
    </w:p>
    <w:p w:rsidR="009416DF" w:rsidRPr="00B9687E" w:rsidRDefault="009416DF" w:rsidP="009416DF">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ind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Impuestos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ind w:left="16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243,433.00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xml:space="preserve">Impuestos Sobre los Ingresos </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15,472.00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Impuesto sobre Espectáculos y Diversiones Públicas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15,472.00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Impuestos Sobre el Patrimonio</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66,432.00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Impuesto Predial</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66,432.00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Impuestos Sobre la Producción, el Consumo y las Transacciones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161,529.00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0"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Impuesto sobre Adquisición de Inmuebles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r>
            <w:r w:rsidRPr="00B9687E">
              <w:rPr>
                <w:rFonts w:ascii="Arial" w:eastAsia="Times New Roman" w:hAnsi="Arial"/>
                <w:color w:val="000000"/>
                <w:sz w:val="20"/>
                <w:szCs w:val="20"/>
                <w:lang w:eastAsia="es-ES"/>
              </w:rPr>
              <w:t>161,529.00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Accesorios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Actualizaciones y Recargos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Multas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Gastos de Ejecución de Impuestos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Otros Impuestos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Impuestos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jc w:val="both"/>
              <w:rPr>
                <w:rFonts w:ascii="Arial" w:eastAsia="Times New Roman" w:hAnsi="Arial"/>
                <w:b/>
                <w:sz w:val="20"/>
                <w:szCs w:val="20"/>
                <w:lang w:eastAsia="es-ES"/>
              </w:rPr>
            </w:pPr>
          </w:p>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bl>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6.- </w:t>
      </w:r>
      <w:r w:rsidRPr="00B9687E">
        <w:rPr>
          <w:rFonts w:ascii="Arial" w:eastAsia="Times New Roman" w:hAnsi="Arial"/>
          <w:color w:val="000000"/>
          <w:sz w:val="20"/>
          <w:szCs w:val="20"/>
          <w:lang w:eastAsia="es-ES"/>
        </w:rPr>
        <w:t>Los derechos que el Municipio percibirá se causarán por los siguientes conceptos:</w:t>
      </w:r>
    </w:p>
    <w:p w:rsidR="009416DF" w:rsidRPr="00B9687E" w:rsidRDefault="009416DF" w:rsidP="009416DF">
      <w:pPr>
        <w:spacing w:after="0" w:line="360" w:lineRule="auto"/>
        <w:jc w:val="both"/>
        <w:rPr>
          <w:rFonts w:ascii="Arial" w:eastAsia="Times New Roman" w:hAnsi="Arial"/>
          <w:sz w:val="20"/>
          <w:szCs w:val="20"/>
          <w:lang w:eastAsia="es-ES"/>
        </w:rPr>
      </w:pPr>
    </w:p>
    <w:tbl>
      <w:tblPr>
        <w:tblW w:w="8784" w:type="dxa"/>
        <w:tblCellMar>
          <w:top w:w="15" w:type="dxa"/>
          <w:left w:w="15" w:type="dxa"/>
          <w:bottom w:w="15" w:type="dxa"/>
          <w:right w:w="15" w:type="dxa"/>
        </w:tblCellMar>
        <w:tblLook w:val="04A0" w:firstRow="1" w:lastRow="0" w:firstColumn="1" w:lastColumn="0" w:noHBand="0" w:noVBand="1"/>
      </w:tblPr>
      <w:tblGrid>
        <w:gridCol w:w="6670"/>
        <w:gridCol w:w="2114"/>
      </w:tblGrid>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ind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Derechos</w:t>
            </w:r>
          </w:p>
        </w:tc>
        <w:tc>
          <w:tcPr>
            <w:tcW w:w="21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ind w:left="15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314,080.00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Derechos por el Uso, Goce, Aprovechamiento o Explotación de Bienes de Dominio Público</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b/>
                <w:sz w:val="20"/>
                <w:szCs w:val="20"/>
                <w:lang w:eastAsia="es-ES"/>
              </w:rPr>
            </w:pPr>
          </w:p>
          <w:p w:rsidR="009416DF" w:rsidRPr="00B9687E" w:rsidRDefault="009416DF" w:rsidP="009416DF">
            <w:pPr>
              <w:spacing w:after="0"/>
              <w:ind w:left="15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Por el uso de locales o pisos de mercados, espacios en la vía o parques públicos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p>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Por el uso y aprovechamiento de los bienes de dominio público del patrimonio municipal</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p>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Derechos por Prestación de Servicios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130,810.00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Servicios de agua potable, drenaje y alcantarillado</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20,500.00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alumbrado público</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limpia, recolección, traslado y disposición final de residuos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p>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10,209.00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mercados y centrales de abasto</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12,782.00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panteones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66,450.00</w:t>
            </w:r>
          </w:p>
        </w:tc>
      </w:tr>
      <w:tr w:rsidR="009416DF" w:rsidRPr="00B9687E" w:rsidTr="009416DF">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rastro</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4,479.00</w:t>
            </w:r>
          </w:p>
        </w:tc>
      </w:tr>
      <w:tr w:rsidR="009416DF" w:rsidRPr="00B9687E" w:rsidTr="009416DF">
        <w:trPr>
          <w:trHeight w:val="586"/>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&gt; Servicio de seguridad pública (Policía Preventiva y Tránsito Municipal)</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Default="009416DF" w:rsidP="009416DF">
            <w:pPr>
              <w:spacing w:after="0"/>
              <w:ind w:left="150"/>
              <w:jc w:val="both"/>
              <w:rPr>
                <w:rFonts w:ascii="Arial" w:eastAsia="Times New Roman" w:hAnsi="Arial"/>
                <w:bCs/>
                <w:color w:val="000000"/>
                <w:sz w:val="20"/>
                <w:szCs w:val="20"/>
                <w:lang w:eastAsia="es-ES"/>
              </w:rPr>
            </w:pPr>
          </w:p>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16,390.00</w:t>
            </w:r>
          </w:p>
        </w:tc>
      </w:tr>
      <w:tr w:rsidR="009416DF" w:rsidRPr="00B9687E" w:rsidTr="009416DF">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catastro</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rsidTr="009416DF">
        <w:trPr>
          <w:trHeight w:val="345"/>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Otros Derechos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183,270.00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Licencias de funcionamiento y permisos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Pr="00B9687E">
              <w:rPr>
                <w:rFonts w:ascii="Arial" w:eastAsia="Times New Roman" w:hAnsi="Arial"/>
                <w:color w:val="000000"/>
                <w:sz w:val="20"/>
                <w:szCs w:val="20"/>
                <w:lang w:eastAsia="es-ES"/>
              </w:rPr>
              <w:t>173,436.00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&gt; Servicios que presta la Dirección de Obras Públicas y Desarrollo</w:t>
            </w:r>
            <w:r w:rsidRPr="00B9687E">
              <w:rPr>
                <w:rFonts w:ascii="Arial" w:eastAsia="Times New Roman" w:hAnsi="Arial"/>
                <w:sz w:val="20"/>
                <w:szCs w:val="20"/>
                <w:lang w:eastAsia="es-ES"/>
              </w:rPr>
              <w:t xml:space="preserve"> </w:t>
            </w:r>
            <w:r w:rsidRPr="00B9687E">
              <w:rPr>
                <w:rFonts w:ascii="Arial" w:eastAsia="Times New Roman" w:hAnsi="Arial"/>
                <w:bCs/>
                <w:color w:val="000000"/>
                <w:sz w:val="20"/>
                <w:szCs w:val="20"/>
                <w:lang w:eastAsia="es-ES"/>
              </w:rPr>
              <w:t>Urbano</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bCs/>
                <w:color w:val="000000"/>
                <w:sz w:val="20"/>
                <w:szCs w:val="20"/>
                <w:lang w:eastAsia="es-ES"/>
              </w:rPr>
            </w:pPr>
          </w:p>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rsidTr="009416DF">
        <w:trPr>
          <w:trHeight w:val="56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Expedición de certificados, constancias, copias, fotografías y formas oficiales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bCs/>
                <w:color w:val="000000"/>
                <w:sz w:val="20"/>
                <w:szCs w:val="20"/>
                <w:lang w:eastAsia="es-ES"/>
              </w:rPr>
            </w:pPr>
          </w:p>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Pr="00B9687E">
              <w:rPr>
                <w:rFonts w:ascii="Arial" w:eastAsia="Times New Roman" w:hAnsi="Arial"/>
                <w:color w:val="000000"/>
                <w:sz w:val="20"/>
                <w:szCs w:val="20"/>
                <w:lang w:eastAsia="es-ES"/>
              </w:rPr>
              <w:t>9,834.00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Servicios que presta la Unidad de Acceso a la Información Pública</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bCs/>
                <w:color w:val="000000"/>
                <w:sz w:val="20"/>
                <w:szCs w:val="20"/>
                <w:lang w:eastAsia="es-ES"/>
              </w:rPr>
            </w:pPr>
          </w:p>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Servicio de supervisión sanitaria de matanza de ganado</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w:t>
            </w:r>
            <w:r w:rsidRPr="00B9687E">
              <w:rPr>
                <w:rFonts w:ascii="Arial" w:eastAsia="Times New Roman" w:hAnsi="Arial"/>
                <w:color w:val="000000"/>
                <w:sz w:val="20"/>
                <w:szCs w:val="20"/>
                <w:lang w:eastAsia="es-ES"/>
              </w:rPr>
              <w:t>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Accesorios de Derechos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Actualizaciones y recargos de derechos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Multas de derechos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80"/>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Gastos de ejecución de derechos</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50"/>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7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8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Derechos no Comprendidos en la Ley de Ingresos Vigente, Causados en Ejercicios Fiscales Anteriores Pendientes de Liquidación o Pago</w:t>
            </w:r>
          </w:p>
        </w:tc>
        <w:tc>
          <w:tcPr>
            <w:tcW w:w="2114"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jc w:val="both"/>
              <w:rPr>
                <w:rFonts w:ascii="Arial" w:eastAsia="Times New Roman" w:hAnsi="Arial"/>
                <w:b/>
                <w:sz w:val="20"/>
                <w:szCs w:val="20"/>
                <w:lang w:eastAsia="es-ES"/>
              </w:rPr>
            </w:pPr>
          </w:p>
          <w:p w:rsidR="009416DF" w:rsidRPr="00B9687E" w:rsidRDefault="009416DF" w:rsidP="009416DF">
            <w:pPr>
              <w:spacing w:after="0"/>
              <w:ind w:left="340"/>
              <w:jc w:val="both"/>
              <w:rPr>
                <w:rFonts w:ascii="Arial" w:eastAsia="Times New Roman" w:hAnsi="Arial"/>
                <w:b/>
                <w:bCs/>
                <w:color w:val="000000"/>
                <w:sz w:val="20"/>
                <w:szCs w:val="20"/>
                <w:lang w:eastAsia="es-ES"/>
              </w:rPr>
            </w:pPr>
          </w:p>
          <w:p w:rsidR="009416DF" w:rsidRPr="00B9687E" w:rsidRDefault="009416DF" w:rsidP="009416DF">
            <w:pPr>
              <w:spacing w:after="0"/>
              <w:ind w:left="150"/>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bl>
    <w:p w:rsidR="009416DF" w:rsidRPr="00B9687E" w:rsidRDefault="009416DF" w:rsidP="009416DF">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7.- </w:t>
      </w:r>
      <w:r w:rsidRPr="00B9687E">
        <w:rPr>
          <w:rFonts w:ascii="Arial" w:eastAsia="Times New Roman" w:hAnsi="Arial"/>
          <w:color w:val="000000"/>
          <w:sz w:val="20"/>
          <w:szCs w:val="20"/>
          <w:lang w:eastAsia="es-ES"/>
        </w:rPr>
        <w:t>Las contribuciones de mejoras que la Hacienda Pública Municipal tiene derecho de percibir, serán las siguientes:</w:t>
      </w:r>
    </w:p>
    <w:p w:rsidR="009416DF" w:rsidRPr="00B9687E" w:rsidRDefault="009416DF" w:rsidP="009416DF">
      <w:pPr>
        <w:spacing w:after="0" w:line="24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360" w:lineRule="auto"/>
              <w:ind w:right="1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Contribuciones de Mejoras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360" w:lineRule="auto"/>
              <w:ind w:left="1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15,404.00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360" w:lineRule="auto"/>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Contribución de 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360" w:lineRule="auto"/>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15,404.00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360" w:lineRule="auto"/>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Contribuciones de mejoras por obras públicas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360" w:lineRule="auto"/>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Pr="00B9687E">
              <w:rPr>
                <w:rFonts w:ascii="Arial" w:eastAsia="Times New Roman" w:hAnsi="Arial"/>
                <w:color w:val="000000"/>
                <w:sz w:val="20"/>
                <w:szCs w:val="20"/>
                <w:lang w:eastAsia="es-ES"/>
              </w:rPr>
              <w:t>7,702.00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360" w:lineRule="auto"/>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Contribuciones de mejoras por servicios públicos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360" w:lineRule="auto"/>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Pr="00B9687E">
              <w:rPr>
                <w:rFonts w:ascii="Arial" w:eastAsia="Times New Roman" w:hAnsi="Arial"/>
                <w:color w:val="000000"/>
                <w:sz w:val="20"/>
                <w:szCs w:val="20"/>
                <w:lang w:eastAsia="es-ES"/>
              </w:rPr>
              <w:t>7,702.00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360" w:lineRule="auto"/>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Contribuciones de Mejoras no Comprendidas en la Ley de Ingresos Vigente, Causadas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360" w:lineRule="auto"/>
              <w:ind w:left="165"/>
              <w:jc w:val="both"/>
              <w:rPr>
                <w:rFonts w:ascii="Arial" w:eastAsia="Times New Roman" w:hAnsi="Arial"/>
                <w:b/>
                <w:sz w:val="20"/>
                <w:szCs w:val="20"/>
                <w:lang w:eastAsia="es-ES"/>
              </w:rPr>
            </w:pPr>
          </w:p>
          <w:p w:rsidR="009416DF" w:rsidRPr="00B9687E" w:rsidRDefault="009416DF" w:rsidP="009416DF">
            <w:pPr>
              <w:spacing w:after="0" w:line="360" w:lineRule="auto"/>
              <w:ind w:left="165"/>
              <w:jc w:val="both"/>
              <w:rPr>
                <w:rFonts w:ascii="Arial" w:eastAsia="Times New Roman" w:hAnsi="Arial"/>
                <w:b/>
                <w:bCs/>
                <w:color w:val="000000"/>
                <w:sz w:val="20"/>
                <w:szCs w:val="20"/>
                <w:lang w:eastAsia="es-ES"/>
              </w:rPr>
            </w:pPr>
          </w:p>
          <w:p w:rsidR="009416DF" w:rsidRPr="00B9687E" w:rsidRDefault="009416DF" w:rsidP="009416DF">
            <w:pPr>
              <w:spacing w:after="0" w:line="360" w:lineRule="auto"/>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0.00</w:t>
            </w:r>
          </w:p>
        </w:tc>
      </w:tr>
    </w:tbl>
    <w:p w:rsidR="009416DF" w:rsidRPr="00B9687E" w:rsidRDefault="009416DF" w:rsidP="009416DF">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Artículo 8.- </w:t>
      </w:r>
      <w:r w:rsidRPr="00B9687E">
        <w:rPr>
          <w:rFonts w:ascii="Arial" w:eastAsia="Times New Roman" w:hAnsi="Arial"/>
          <w:color w:val="000000"/>
          <w:sz w:val="20"/>
          <w:szCs w:val="20"/>
          <w:lang w:eastAsia="es-ES"/>
        </w:rPr>
        <w:t>Los ingresos que la Hacienda Pública Municipal percibirá por concepto de productos, serán las siguientes:</w:t>
      </w:r>
    </w:p>
    <w:p w:rsidR="009416DF" w:rsidRPr="00B9687E" w:rsidRDefault="009416DF" w:rsidP="009416DF">
      <w:pPr>
        <w:spacing w:after="0" w:line="24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416DF" w:rsidRPr="00B9687E" w:rsidTr="009416DF">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ind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Productos</w:t>
            </w:r>
          </w:p>
        </w:tc>
        <w:tc>
          <w:tcPr>
            <w:tcW w:w="21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17,482.00</w:t>
            </w:r>
          </w:p>
        </w:tc>
      </w:tr>
      <w:tr w:rsidR="009416DF" w:rsidRPr="00B9687E" w:rsidTr="009416DF">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xml:space="preserve">Productos </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17,482.00</w:t>
            </w:r>
          </w:p>
        </w:tc>
      </w:tr>
      <w:tr w:rsidR="009416DF" w:rsidRPr="00B9687E" w:rsidTr="009416DF">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&gt; Derivados de productos financieros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         12,019.00</w:t>
            </w:r>
          </w:p>
        </w:tc>
      </w:tr>
      <w:tr w:rsidR="009416DF" w:rsidRPr="00B9687E" w:rsidTr="009416DF">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0"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Arrendamiento, enajenación, uso y explotación de bienes 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p>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           5,463.00</w:t>
            </w:r>
          </w:p>
        </w:tc>
      </w:tr>
      <w:tr w:rsidR="009416DF" w:rsidRPr="00B9687E" w:rsidTr="009416DF">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0"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Arrendamiento, enajenación, uso y explotación de bienes Inmuebles del dominio privado del Municipio.</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p>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                  0.00</w:t>
            </w:r>
          </w:p>
        </w:tc>
      </w:tr>
      <w:tr w:rsidR="009416DF" w:rsidRPr="00B9687E" w:rsidTr="009416DF">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Productos no Comprendidos en la Ley de Ingresos Vigente, Causados en Ejercicios Fiscales Anteriores Pendientes de Liquidación o Pago</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b/>
                <w:sz w:val="20"/>
                <w:szCs w:val="20"/>
                <w:lang w:eastAsia="es-ES"/>
              </w:rPr>
            </w:pPr>
          </w:p>
          <w:p w:rsidR="009416DF" w:rsidRPr="00B9687E" w:rsidRDefault="009416DF" w:rsidP="009416DF">
            <w:pPr>
              <w:spacing w:after="0"/>
              <w:ind w:left="165"/>
              <w:jc w:val="both"/>
              <w:rPr>
                <w:rFonts w:ascii="Arial" w:eastAsia="Times New Roman" w:hAnsi="Arial"/>
                <w:b/>
                <w:sz w:val="20"/>
                <w:szCs w:val="20"/>
                <w:lang w:eastAsia="es-ES"/>
              </w:rPr>
            </w:pPr>
          </w:p>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0.00</w:t>
            </w:r>
          </w:p>
        </w:tc>
      </w:tr>
      <w:tr w:rsidR="009416DF" w:rsidRPr="00B9687E" w:rsidTr="009416DF">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16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Otros Productos</w:t>
            </w:r>
          </w:p>
        </w:tc>
        <w:tc>
          <w:tcPr>
            <w:tcW w:w="2122"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                  0.00</w:t>
            </w:r>
          </w:p>
        </w:tc>
      </w:tr>
    </w:tbl>
    <w:p w:rsidR="009416DF" w:rsidRPr="00B9687E" w:rsidRDefault="009416DF" w:rsidP="009416DF">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9.- </w:t>
      </w:r>
      <w:r w:rsidRPr="00B9687E">
        <w:rPr>
          <w:rFonts w:ascii="Arial" w:eastAsia="Times New Roman" w:hAnsi="Arial"/>
          <w:color w:val="000000"/>
          <w:sz w:val="20"/>
          <w:szCs w:val="20"/>
          <w:lang w:eastAsia="es-ES"/>
        </w:rPr>
        <w:t>Los ingresos que la Hacienda Pública Municipal percibirá por concepto de aprovechamientos, se clasificarán de la siguiente manera:</w:t>
      </w:r>
    </w:p>
    <w:p w:rsidR="009416DF" w:rsidRPr="00B9687E" w:rsidRDefault="009416DF" w:rsidP="009416DF">
      <w:pPr>
        <w:spacing w:after="0" w:line="240" w:lineRule="auto"/>
        <w:jc w:val="both"/>
        <w:rPr>
          <w:rFonts w:ascii="Arial" w:eastAsia="Times New Roman" w:hAnsi="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ind w:right="34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Aprovechamientos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8,741.00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34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xml:space="preserve">Aprovechamientos </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8,741.00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Infracciones por faltas administrativas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2,732.00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Sanciones por faltas al reglamento de tránsito</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2,732.00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Cesiones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Herencias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Legados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Donaciones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Adjudicaciones judiciales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Adjudicaciones administrativas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Subsidios de otro nivel de gobierno</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Subsidios de organismos públicos y privados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Multas impuestas por autoridades federales, no fiscales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Convenidos con la Federación y el Estado (Zofemat, Capufe, entre otros)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ab/>
              <w:t xml:space="preserve">            0.00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708" w:right="345"/>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xml:space="preserve">&gt; Aprovechamientos diversos </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3,277.00</w:t>
            </w:r>
          </w:p>
        </w:tc>
      </w:tr>
      <w:tr w:rsidR="009416DF" w:rsidRPr="00B9687E" w:rsidTr="009416DF">
        <w:trPr>
          <w:trHeight w:val="20"/>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340" w:right="34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Aprovechamientos no Comprendidos en la Ley de Ingresos Vigente, Causados en Ejercicios Fiscales Anteriores Pendientes de Liquidación o Pago</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ind w:left="165"/>
              <w:jc w:val="both"/>
              <w:rPr>
                <w:rFonts w:ascii="Arial" w:eastAsia="Times New Roman" w:hAnsi="Arial"/>
                <w:b/>
                <w:sz w:val="20"/>
                <w:szCs w:val="20"/>
                <w:lang w:eastAsia="es-ES"/>
              </w:rPr>
            </w:pPr>
          </w:p>
          <w:p w:rsidR="009416DF" w:rsidRPr="00B9687E" w:rsidRDefault="009416DF" w:rsidP="009416DF">
            <w:pPr>
              <w:spacing w:after="0"/>
              <w:ind w:left="165"/>
              <w:jc w:val="both"/>
              <w:rPr>
                <w:rFonts w:ascii="Arial" w:eastAsia="Times New Roman" w:hAnsi="Arial"/>
                <w:b/>
                <w:sz w:val="20"/>
                <w:szCs w:val="20"/>
                <w:lang w:eastAsia="es-ES"/>
              </w:rPr>
            </w:pPr>
          </w:p>
          <w:p w:rsidR="009416DF" w:rsidRPr="00B9687E" w:rsidRDefault="009416DF" w:rsidP="009416DF">
            <w:pPr>
              <w:spacing w:after="0"/>
              <w:ind w:left="165"/>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0.00</w:t>
            </w:r>
          </w:p>
        </w:tc>
      </w:tr>
    </w:tbl>
    <w:p w:rsidR="009416DF" w:rsidRPr="00B9687E" w:rsidRDefault="009416DF" w:rsidP="009416DF">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10.- </w:t>
      </w:r>
      <w:r w:rsidRPr="00B9687E">
        <w:rPr>
          <w:rFonts w:ascii="Arial" w:eastAsia="Times New Roman" w:hAnsi="Arial"/>
          <w:color w:val="000000"/>
          <w:sz w:val="20"/>
          <w:szCs w:val="20"/>
          <w:lang w:eastAsia="es-ES"/>
        </w:rPr>
        <w:t>Los ingresos por participaciones que percibirá la Hacienda Pública Municipal se integrarán por los siguientes conceptos:</w:t>
      </w:r>
    </w:p>
    <w:p w:rsidR="009416DF" w:rsidRPr="00B9687E" w:rsidRDefault="009416DF" w:rsidP="009416DF">
      <w:pPr>
        <w:spacing w:after="0" w:line="240" w:lineRule="auto"/>
        <w:jc w:val="both"/>
        <w:rPr>
          <w:rFonts w:ascii="Arial" w:eastAsia="Times New Roman" w:hAnsi="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416DF" w:rsidRPr="00B9687E" w:rsidTr="009416DF">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Participaciones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ind w:left="1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23,070,693</w:t>
            </w:r>
            <w:r w:rsidRPr="00B9687E">
              <w:rPr>
                <w:rFonts w:ascii="Arial" w:eastAsia="Times New Roman" w:hAnsi="Arial"/>
                <w:b/>
                <w:bCs/>
                <w:color w:val="000000"/>
                <w:sz w:val="20"/>
                <w:szCs w:val="20"/>
                <w:lang w:eastAsia="es-ES"/>
              </w:rPr>
              <w:t>.00</w:t>
            </w:r>
          </w:p>
        </w:tc>
      </w:tr>
      <w:tr w:rsidR="009416DF" w:rsidRPr="00B9687E" w:rsidTr="009416DF">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520"/>
              <w:jc w:val="both"/>
              <w:textAlignment w:val="baseline"/>
              <w:rPr>
                <w:rFonts w:ascii="Arial" w:eastAsia="Times New Roman" w:hAnsi="Arial"/>
                <w:b/>
                <w:bCs/>
                <w:color w:val="000000"/>
                <w:sz w:val="20"/>
                <w:szCs w:val="20"/>
                <w:lang w:eastAsia="es-ES"/>
              </w:rPr>
            </w:pPr>
            <w:r w:rsidRPr="00B9687E">
              <w:rPr>
                <w:rFonts w:ascii="Arial" w:eastAsia="Times New Roman" w:hAnsi="Arial"/>
                <w:b/>
                <w:bCs/>
                <w:color w:val="000000"/>
                <w:sz w:val="20"/>
                <w:szCs w:val="20"/>
                <w:lang w:eastAsia="es-ES"/>
              </w:rPr>
              <w:t>Participaciones Federales y Estatales</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23,070,693</w:t>
            </w:r>
            <w:r w:rsidRPr="00B9687E">
              <w:rPr>
                <w:rFonts w:ascii="Arial" w:eastAsia="Times New Roman" w:hAnsi="Arial"/>
                <w:b/>
                <w:bCs/>
                <w:color w:val="000000"/>
                <w:sz w:val="20"/>
                <w:szCs w:val="20"/>
                <w:lang w:eastAsia="es-ES"/>
              </w:rPr>
              <w:t>.00</w:t>
            </w:r>
          </w:p>
        </w:tc>
      </w:tr>
    </w:tbl>
    <w:p w:rsidR="009416DF" w:rsidRPr="00B9687E" w:rsidRDefault="009416DF" w:rsidP="009416DF">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11.- </w:t>
      </w:r>
      <w:r w:rsidRPr="00B9687E">
        <w:rPr>
          <w:rFonts w:ascii="Arial" w:eastAsia="Times New Roman" w:hAnsi="Arial"/>
          <w:color w:val="000000"/>
          <w:sz w:val="20"/>
          <w:szCs w:val="20"/>
          <w:lang w:eastAsia="es-ES"/>
        </w:rPr>
        <w:t>Las aportaciones que recaudará la Hacienda Pública Municipal se integrarán con los siguientes conceptos:</w:t>
      </w:r>
    </w:p>
    <w:p w:rsidR="009416DF" w:rsidRPr="00B9687E" w:rsidRDefault="009416DF" w:rsidP="009416DF">
      <w:pPr>
        <w:spacing w:after="0" w:line="240" w:lineRule="auto"/>
        <w:jc w:val="both"/>
        <w:rPr>
          <w:rFonts w:ascii="Arial" w:eastAsia="Times New Roman" w:hAnsi="Arial"/>
          <w:sz w:val="20"/>
          <w:szCs w:val="20"/>
          <w:lang w:eastAsia="es-ES"/>
        </w:rPr>
      </w:pPr>
    </w:p>
    <w:tbl>
      <w:tblPr>
        <w:tblW w:w="8815" w:type="dxa"/>
        <w:tblCellMar>
          <w:top w:w="15" w:type="dxa"/>
          <w:left w:w="15" w:type="dxa"/>
          <w:bottom w:w="15" w:type="dxa"/>
          <w:right w:w="15" w:type="dxa"/>
        </w:tblCellMar>
        <w:tblLook w:val="04A0" w:firstRow="1" w:lastRow="0" w:firstColumn="1" w:lastColumn="0" w:noHBand="0" w:noVBand="1"/>
      </w:tblPr>
      <w:tblGrid>
        <w:gridCol w:w="6655"/>
        <w:gridCol w:w="2160"/>
      </w:tblGrid>
      <w:tr w:rsidR="009416DF" w:rsidRPr="00B9687E" w:rsidTr="009416DF">
        <w:trPr>
          <w:trHeight w:val="345"/>
        </w:trPr>
        <w:tc>
          <w:tcPr>
            <w:tcW w:w="66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Aportaciones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ind w:left="1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20,362,071</w:t>
            </w:r>
            <w:r w:rsidRPr="00B9687E">
              <w:rPr>
                <w:rFonts w:ascii="Arial" w:eastAsia="Times New Roman" w:hAnsi="Arial"/>
                <w:b/>
                <w:bCs/>
                <w:color w:val="000000"/>
                <w:sz w:val="20"/>
                <w:szCs w:val="20"/>
                <w:lang w:eastAsia="es-ES"/>
              </w:rPr>
              <w:t>.00</w:t>
            </w:r>
          </w:p>
        </w:tc>
      </w:tr>
      <w:tr w:rsidR="009416DF" w:rsidRPr="00B9687E" w:rsidTr="009416DF">
        <w:trPr>
          <w:trHeight w:val="345"/>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520" w:right="309"/>
              <w:jc w:val="both"/>
              <w:textAlignment w:val="baseline"/>
              <w:rPr>
                <w:rFonts w:ascii="Arial" w:eastAsia="Times New Roman" w:hAnsi="Arial"/>
                <w:b/>
                <w:bCs/>
                <w:color w:val="000000"/>
                <w:sz w:val="20"/>
                <w:szCs w:val="20"/>
                <w:lang w:eastAsia="es-ES"/>
              </w:rPr>
            </w:pPr>
            <w:r w:rsidRPr="00B9687E">
              <w:rPr>
                <w:rFonts w:ascii="Arial" w:eastAsia="Times New Roman" w:hAnsi="Arial"/>
                <w:b/>
                <w:bCs/>
                <w:color w:val="000000"/>
                <w:sz w:val="20"/>
                <w:szCs w:val="20"/>
                <w:lang w:eastAsia="es-ES"/>
              </w:rPr>
              <w:t>Fondo de Aportaciones para la Infraestructura Social Municipal</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14,266,556</w:t>
            </w:r>
            <w:r w:rsidRPr="00B9687E">
              <w:rPr>
                <w:rFonts w:ascii="Arial" w:eastAsia="Times New Roman" w:hAnsi="Arial"/>
                <w:b/>
                <w:bCs/>
                <w:color w:val="000000"/>
                <w:sz w:val="20"/>
                <w:szCs w:val="20"/>
                <w:lang w:eastAsia="es-ES"/>
              </w:rPr>
              <w:t>.00</w:t>
            </w:r>
          </w:p>
        </w:tc>
      </w:tr>
      <w:tr w:rsidR="009416DF" w:rsidRPr="00B9687E" w:rsidTr="009416DF">
        <w:trPr>
          <w:trHeight w:val="346"/>
        </w:trPr>
        <w:tc>
          <w:tcPr>
            <w:tcW w:w="6655"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520" w:right="309"/>
              <w:jc w:val="both"/>
              <w:textAlignment w:val="baseline"/>
              <w:rPr>
                <w:rFonts w:ascii="Arial" w:eastAsia="Times New Roman" w:hAnsi="Arial"/>
                <w:b/>
                <w:bCs/>
                <w:color w:val="000000"/>
                <w:sz w:val="20"/>
                <w:szCs w:val="20"/>
                <w:lang w:eastAsia="es-ES"/>
              </w:rPr>
            </w:pPr>
            <w:r w:rsidRPr="00B9687E">
              <w:rPr>
                <w:rFonts w:ascii="Arial" w:eastAsia="Times New Roman" w:hAnsi="Arial"/>
                <w:b/>
                <w:bCs/>
                <w:color w:val="000000"/>
                <w:sz w:val="20"/>
                <w:szCs w:val="20"/>
                <w:lang w:eastAsia="es-ES"/>
              </w:rPr>
              <w:t>Fondo de Aportaciones para el Fortalecimiento Municipal</w:t>
            </w:r>
          </w:p>
        </w:tc>
        <w:tc>
          <w:tcPr>
            <w:tcW w:w="2160"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6,095,515</w:t>
            </w:r>
            <w:r w:rsidRPr="00B9687E">
              <w:rPr>
                <w:rFonts w:ascii="Arial" w:eastAsia="Times New Roman" w:hAnsi="Arial"/>
                <w:b/>
                <w:bCs/>
                <w:color w:val="000000"/>
                <w:sz w:val="20"/>
                <w:szCs w:val="20"/>
                <w:lang w:eastAsia="es-ES"/>
              </w:rPr>
              <w:t>.00</w:t>
            </w:r>
          </w:p>
        </w:tc>
      </w:tr>
    </w:tbl>
    <w:p w:rsidR="009416DF" w:rsidRPr="00B9687E" w:rsidRDefault="009416DF" w:rsidP="009416DF">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12.- </w:t>
      </w:r>
      <w:r w:rsidRPr="00B9687E">
        <w:rPr>
          <w:rFonts w:ascii="Arial" w:eastAsia="Times New Roman" w:hAnsi="Arial"/>
          <w:color w:val="000000"/>
          <w:sz w:val="20"/>
          <w:szCs w:val="20"/>
          <w:lang w:eastAsia="es-ES"/>
        </w:rPr>
        <w:t>Los ingresos extraordinarios que podrá percibir la Hacienda Pública Municipal serán los siguientes:</w:t>
      </w:r>
    </w:p>
    <w:p w:rsidR="009416DF" w:rsidRPr="00B9687E" w:rsidRDefault="009416DF" w:rsidP="009416DF">
      <w:pPr>
        <w:spacing w:after="0" w:line="240" w:lineRule="auto"/>
        <w:jc w:val="both"/>
        <w:rPr>
          <w:rFonts w:ascii="Arial" w:eastAsia="Times New Roman" w:hAnsi="Arial"/>
          <w:sz w:val="20"/>
          <w:szCs w:val="20"/>
          <w:lang w:eastAsia="es-ES"/>
        </w:rPr>
      </w:pPr>
    </w:p>
    <w:tbl>
      <w:tblPr>
        <w:tblW w:w="8835" w:type="dxa"/>
        <w:tblInd w:w="-20" w:type="dxa"/>
        <w:tblCellMar>
          <w:top w:w="15" w:type="dxa"/>
          <w:left w:w="15" w:type="dxa"/>
          <w:bottom w:w="15" w:type="dxa"/>
          <w:right w:w="15" w:type="dxa"/>
        </w:tblCellMar>
        <w:tblLook w:val="04A0" w:firstRow="1" w:lastRow="0" w:firstColumn="1" w:lastColumn="0" w:noHBand="0" w:noVBand="1"/>
      </w:tblPr>
      <w:tblGrid>
        <w:gridCol w:w="20"/>
        <w:gridCol w:w="6658"/>
        <w:gridCol w:w="2137"/>
        <w:gridCol w:w="20"/>
      </w:tblGrid>
      <w:tr w:rsidR="009416DF" w:rsidRPr="00B9687E" w:rsidTr="009416DF">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ind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Ingresos por Venta de Bienes, Prestación de Servicios y Otros Ingresos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ind w:left="162"/>
              <w:jc w:val="both"/>
              <w:rPr>
                <w:rFonts w:ascii="Arial" w:eastAsia="Times New Roman" w:hAnsi="Arial"/>
                <w:b/>
                <w:bCs/>
                <w:color w:val="000000"/>
                <w:sz w:val="20"/>
                <w:szCs w:val="20"/>
                <w:lang w:eastAsia="es-ES"/>
              </w:rPr>
            </w:pPr>
          </w:p>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gridBefore w:val="1"/>
          <w:wBefore w:w="20" w:type="dxa"/>
          <w:trHeight w:val="612"/>
        </w:trPr>
        <w:tc>
          <w:tcPr>
            <w:tcW w:w="665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34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Ingresos por Ventas de Bienes y Servicios de Organismos</w:t>
            </w:r>
            <w:r w:rsidRPr="00B9687E">
              <w:rPr>
                <w:rFonts w:ascii="Arial" w:eastAsia="Times New Roman" w:hAnsi="Arial"/>
                <w:b/>
                <w:sz w:val="20"/>
                <w:szCs w:val="20"/>
                <w:lang w:eastAsia="es-ES"/>
              </w:rPr>
              <w:t xml:space="preserve"> </w:t>
            </w:r>
            <w:r w:rsidRPr="00B9687E">
              <w:rPr>
                <w:rFonts w:ascii="Arial" w:eastAsia="Times New Roman" w:hAnsi="Arial"/>
                <w:b/>
                <w:bCs/>
                <w:color w:val="000000"/>
                <w:sz w:val="20"/>
                <w:szCs w:val="20"/>
                <w:lang w:eastAsia="es-ES"/>
              </w:rPr>
              <w:t>Descentralizados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b/>
                <w:sz w:val="20"/>
                <w:szCs w:val="20"/>
                <w:lang w:eastAsia="es-ES"/>
              </w:rPr>
            </w:pPr>
          </w:p>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34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Ingresos de Operación de Entidades Paraestatales Empresariales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b/>
                <w:bCs/>
                <w:color w:val="000000"/>
                <w:sz w:val="20"/>
                <w:szCs w:val="20"/>
                <w:lang w:eastAsia="es-ES"/>
              </w:rPr>
            </w:pPr>
          </w:p>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gridBefore w:val="1"/>
          <w:wBefore w:w="20" w:type="dxa"/>
          <w:trHeight w:val="542"/>
        </w:trPr>
        <w:tc>
          <w:tcPr>
            <w:tcW w:w="665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34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Ingresos por Ventas de Bienes y Servicios Producidos en</w:t>
            </w:r>
            <w:r w:rsidRPr="00B9687E">
              <w:rPr>
                <w:rFonts w:ascii="Arial" w:eastAsia="Times New Roman" w:hAnsi="Arial"/>
                <w:b/>
                <w:sz w:val="20"/>
                <w:szCs w:val="20"/>
                <w:lang w:eastAsia="es-ES"/>
              </w:rPr>
              <w:t xml:space="preserve"> </w:t>
            </w:r>
            <w:r w:rsidRPr="00B9687E">
              <w:rPr>
                <w:rFonts w:ascii="Arial" w:eastAsia="Times New Roman" w:hAnsi="Arial"/>
                <w:b/>
                <w:bCs/>
                <w:color w:val="000000"/>
                <w:sz w:val="20"/>
                <w:szCs w:val="20"/>
                <w:lang w:eastAsia="es-ES"/>
              </w:rPr>
              <w:t>Establecimientos del Gobierno Central</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b/>
                <w:sz w:val="20"/>
                <w:szCs w:val="20"/>
                <w:lang w:eastAsia="es-ES"/>
              </w:rPr>
            </w:pPr>
          </w:p>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ind w:right="52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Transferencias, Asignaciones, Subsidios y Subvenciones, y Pensiones y Jubilaciones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ind w:left="162"/>
              <w:jc w:val="both"/>
              <w:rPr>
                <w:rFonts w:ascii="Arial" w:eastAsia="Times New Roman" w:hAnsi="Arial"/>
                <w:b/>
                <w:bCs/>
                <w:color w:val="000000"/>
                <w:sz w:val="20"/>
                <w:szCs w:val="20"/>
                <w:lang w:eastAsia="es-ES"/>
              </w:rPr>
            </w:pPr>
          </w:p>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gridBefore w:val="1"/>
          <w:wBefore w:w="20" w:type="dxa"/>
          <w:trHeight w:val="344"/>
        </w:trPr>
        <w:tc>
          <w:tcPr>
            <w:tcW w:w="665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340" w:right="168"/>
              <w:jc w:val="both"/>
              <w:rPr>
                <w:rFonts w:ascii="Arial" w:eastAsia="Times New Roman" w:hAnsi="Arial"/>
                <w:b/>
                <w:bCs/>
                <w:color w:val="000000"/>
                <w:sz w:val="20"/>
                <w:szCs w:val="20"/>
                <w:lang w:eastAsia="es-ES"/>
              </w:rPr>
            </w:pPr>
            <w:r w:rsidRPr="00B9687E">
              <w:rPr>
                <w:rFonts w:ascii="Arial" w:eastAsia="Times New Roman" w:hAnsi="Arial"/>
                <w:b/>
                <w:bCs/>
                <w:color w:val="000000"/>
                <w:sz w:val="20"/>
                <w:szCs w:val="20"/>
                <w:lang w:eastAsia="es-ES"/>
              </w:rPr>
              <w:t xml:space="preserve">Transferencias y Asignaciones </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gridBefore w:val="1"/>
          <w:wBefore w:w="20" w:type="dxa"/>
          <w:trHeight w:val="690"/>
        </w:trPr>
        <w:tc>
          <w:tcPr>
            <w:tcW w:w="665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708" w:right="168"/>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Las recibidas por conceptos diversos a participaciones, aportaciones o aprovechamientos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sz w:val="20"/>
                <w:szCs w:val="20"/>
                <w:lang w:eastAsia="es-ES"/>
              </w:rPr>
            </w:pPr>
          </w:p>
          <w:p w:rsidR="009416DF" w:rsidRPr="00B9687E" w:rsidRDefault="009416DF" w:rsidP="009416DF">
            <w:pPr>
              <w:spacing w:after="0" w:line="240" w:lineRule="auto"/>
              <w:ind w:left="162"/>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gridAfter w:val="1"/>
          <w:wAfter w:w="20" w:type="dxa"/>
          <w:trHeight w:val="345"/>
        </w:trPr>
        <w:tc>
          <w:tcPr>
            <w:tcW w:w="6678"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36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Subsidios y Subvenciones</w:t>
            </w:r>
          </w:p>
        </w:tc>
        <w:tc>
          <w:tcPr>
            <w:tcW w:w="2137"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ind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Convenios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                  0.00</w:t>
            </w:r>
          </w:p>
        </w:tc>
      </w:tr>
      <w:tr w:rsidR="009416DF" w:rsidRPr="00B9687E" w:rsidTr="009416DF">
        <w:trPr>
          <w:gridBefore w:val="1"/>
          <w:wBefore w:w="20" w:type="dxa"/>
          <w:trHeight w:val="689"/>
        </w:trPr>
        <w:tc>
          <w:tcPr>
            <w:tcW w:w="665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34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Con la Federación o el Estado: Hábitat, Tu Casa, 3x1 migrantes,</w:t>
            </w:r>
            <w:r w:rsidRPr="00B9687E">
              <w:rPr>
                <w:rFonts w:ascii="Arial" w:eastAsia="Times New Roman" w:hAnsi="Arial"/>
                <w:b/>
                <w:sz w:val="20"/>
                <w:szCs w:val="20"/>
                <w:lang w:eastAsia="es-ES"/>
              </w:rPr>
              <w:t xml:space="preserve"> </w:t>
            </w:r>
            <w:r w:rsidRPr="00B9687E">
              <w:rPr>
                <w:rFonts w:ascii="Arial" w:eastAsia="Times New Roman" w:hAnsi="Arial"/>
                <w:b/>
                <w:bCs/>
                <w:color w:val="000000"/>
                <w:sz w:val="20"/>
                <w:szCs w:val="20"/>
                <w:lang w:eastAsia="es-ES"/>
              </w:rPr>
              <w:t>Rescate de Espacios Públicos, entre otros.</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b/>
                <w:sz w:val="20"/>
                <w:szCs w:val="20"/>
                <w:lang w:eastAsia="es-ES"/>
              </w:rPr>
            </w:pPr>
          </w:p>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ind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Ingresos derivados de Financiamientos</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340" w:right="168"/>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Endeudamiento interno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b/>
                <w:sz w:val="20"/>
                <w:szCs w:val="20"/>
                <w:lang w:eastAsia="es-ES"/>
              </w:rPr>
            </w:pPr>
            <w:r w:rsidRPr="00B9687E">
              <w:rPr>
                <w:rFonts w:ascii="Arial" w:eastAsia="Times New Roman" w:hAnsi="Arial"/>
                <w:b/>
                <w:bCs/>
                <w:color w:val="000000"/>
                <w:sz w:val="20"/>
                <w:szCs w:val="20"/>
                <w:lang w:eastAsia="es-ES"/>
              </w:rPr>
              <w:t>$</w:t>
            </w:r>
            <w:r w:rsidRPr="00B9687E">
              <w:rPr>
                <w:rFonts w:ascii="Arial" w:eastAsia="Times New Roman" w:hAnsi="Arial"/>
                <w:b/>
                <w:bCs/>
                <w:color w:val="000000"/>
                <w:sz w:val="20"/>
                <w:szCs w:val="20"/>
                <w:lang w:eastAsia="es-ES"/>
              </w:rPr>
              <w:tab/>
              <w:t xml:space="preserve">            0.00</w:t>
            </w:r>
          </w:p>
        </w:tc>
      </w:tr>
      <w:tr w:rsidR="009416DF" w:rsidRPr="00B9687E" w:rsidTr="009416DF">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708" w:right="168"/>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Empréstitos o anticipos del Gobierno del Estado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708" w:right="168"/>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Empréstitos o financiamientos de Banca de Desarrollo</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bCs/>
                <w:color w:val="000000"/>
                <w:sz w:val="20"/>
                <w:szCs w:val="20"/>
                <w:lang w:eastAsia="es-ES"/>
              </w:rPr>
            </w:pPr>
          </w:p>
          <w:p w:rsidR="009416DF" w:rsidRPr="00B9687E" w:rsidRDefault="009416DF" w:rsidP="009416DF">
            <w:pPr>
              <w:spacing w:after="0" w:line="240" w:lineRule="auto"/>
              <w:ind w:left="162"/>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r w:rsidR="009416DF" w:rsidRPr="00B9687E" w:rsidTr="009416DF">
        <w:trPr>
          <w:gridBefore w:val="1"/>
          <w:wBefore w:w="20" w:type="dxa"/>
          <w:trHeight w:val="345"/>
        </w:trPr>
        <w:tc>
          <w:tcPr>
            <w:tcW w:w="665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708" w:right="168"/>
              <w:jc w:val="both"/>
              <w:textAlignment w:val="baseline"/>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&gt; Empréstitos o financiamientos de Banca Comercial</w:t>
            </w:r>
          </w:p>
        </w:tc>
        <w:tc>
          <w:tcPr>
            <w:tcW w:w="2157" w:type="dxa"/>
            <w:gridSpan w:val="2"/>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line="240" w:lineRule="auto"/>
              <w:ind w:left="162"/>
              <w:jc w:val="both"/>
              <w:rPr>
                <w:rFonts w:ascii="Arial" w:eastAsia="Times New Roman" w:hAnsi="Arial"/>
                <w:sz w:val="20"/>
                <w:szCs w:val="20"/>
                <w:lang w:eastAsia="es-ES"/>
              </w:rPr>
            </w:pPr>
            <w:r w:rsidRPr="00B9687E">
              <w:rPr>
                <w:rFonts w:ascii="Arial" w:eastAsia="Times New Roman" w:hAnsi="Arial"/>
                <w:bCs/>
                <w:color w:val="000000"/>
                <w:sz w:val="20"/>
                <w:szCs w:val="20"/>
                <w:lang w:eastAsia="es-ES"/>
              </w:rPr>
              <w:t>$</w:t>
            </w:r>
            <w:r w:rsidRPr="00B9687E">
              <w:rPr>
                <w:rFonts w:ascii="Arial" w:eastAsia="Times New Roman" w:hAnsi="Arial"/>
                <w:bCs/>
                <w:color w:val="000000"/>
                <w:sz w:val="20"/>
                <w:szCs w:val="20"/>
                <w:lang w:eastAsia="es-ES"/>
              </w:rPr>
              <w:tab/>
              <w:t xml:space="preserve">            0.00</w:t>
            </w:r>
          </w:p>
        </w:tc>
      </w:tr>
    </w:tbl>
    <w:p w:rsidR="009416DF" w:rsidRPr="00B9687E" w:rsidRDefault="009416DF" w:rsidP="009416DF">
      <w:pPr>
        <w:spacing w:after="0" w:line="24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55"/>
        <w:gridCol w:w="2122"/>
      </w:tblGrid>
      <w:tr w:rsidR="009416DF" w:rsidRPr="00B9687E" w:rsidTr="009416DF">
        <w:trPr>
          <w:trHeight w:val="689"/>
        </w:trPr>
        <w:tc>
          <w:tcPr>
            <w:tcW w:w="6655" w:type="dxa"/>
            <w:hideMark/>
          </w:tcPr>
          <w:p w:rsidR="009416DF" w:rsidRPr="00B9687E" w:rsidRDefault="009416DF" w:rsidP="009416DF">
            <w:pPr>
              <w:spacing w:after="0" w:line="240" w:lineRule="auto"/>
              <w:ind w:right="34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EL TOTAL DE INGRESOS QUE EL MUNICIPIO DE HOCTÚN, YUCATÁN</w:t>
            </w:r>
            <w:r w:rsidRPr="00B9687E">
              <w:rPr>
                <w:rFonts w:ascii="Arial" w:eastAsia="Times New Roman" w:hAnsi="Arial"/>
                <w:sz w:val="20"/>
                <w:szCs w:val="20"/>
                <w:lang w:eastAsia="es-ES"/>
              </w:rPr>
              <w:t xml:space="preserve"> </w:t>
            </w:r>
            <w:r w:rsidRPr="00B9687E">
              <w:rPr>
                <w:rFonts w:ascii="Arial" w:eastAsia="Times New Roman" w:hAnsi="Arial"/>
                <w:b/>
                <w:bCs/>
                <w:color w:val="000000"/>
                <w:sz w:val="20"/>
                <w:szCs w:val="20"/>
                <w:lang w:eastAsia="es-ES"/>
              </w:rPr>
              <w:t xml:space="preserve">PERCIBIRÁ </w:t>
            </w:r>
            <w:r>
              <w:rPr>
                <w:rFonts w:ascii="Arial" w:eastAsia="Times New Roman" w:hAnsi="Arial"/>
                <w:b/>
                <w:bCs/>
                <w:color w:val="000000"/>
                <w:sz w:val="20"/>
                <w:szCs w:val="20"/>
                <w:lang w:eastAsia="es-ES"/>
              </w:rPr>
              <w:t>DURANTE EL EJERCICIO FISCAL 2024</w:t>
            </w:r>
            <w:r w:rsidRPr="00B9687E">
              <w:rPr>
                <w:rFonts w:ascii="Arial" w:eastAsia="Times New Roman" w:hAnsi="Arial"/>
                <w:b/>
                <w:bCs/>
                <w:color w:val="000000"/>
                <w:sz w:val="20"/>
                <w:szCs w:val="20"/>
                <w:lang w:eastAsia="es-ES"/>
              </w:rPr>
              <w:t>, ASCENDERÁ A:</w:t>
            </w:r>
          </w:p>
        </w:tc>
        <w:tc>
          <w:tcPr>
            <w:tcW w:w="2122" w:type="dxa"/>
            <w:hideMark/>
          </w:tcPr>
          <w:p w:rsidR="009416DF" w:rsidRPr="00B9687E" w:rsidRDefault="009416DF" w:rsidP="009416DF">
            <w:pPr>
              <w:spacing w:after="0" w:line="240" w:lineRule="auto"/>
              <w:jc w:val="both"/>
              <w:rPr>
                <w:rFonts w:ascii="Arial" w:eastAsia="Times New Roman" w:hAnsi="Arial"/>
                <w:sz w:val="20"/>
                <w:szCs w:val="20"/>
                <w:lang w:eastAsia="es-ES"/>
              </w:rPr>
            </w:pPr>
          </w:p>
          <w:p w:rsidR="009416DF" w:rsidRPr="00B9687E" w:rsidRDefault="009416DF" w:rsidP="009416DF">
            <w:pPr>
              <w:spacing w:after="0" w:line="240" w:lineRule="auto"/>
              <w:jc w:val="both"/>
              <w:rPr>
                <w:rFonts w:ascii="Arial" w:eastAsia="Times New Roman" w:hAnsi="Arial"/>
                <w:sz w:val="20"/>
                <w:szCs w:val="20"/>
                <w:lang w:eastAsia="es-ES"/>
              </w:rPr>
            </w:pPr>
          </w:p>
          <w:p w:rsidR="009416DF" w:rsidRPr="00B9687E" w:rsidRDefault="009416DF" w:rsidP="009416DF">
            <w:pPr>
              <w:spacing w:after="0" w:line="240" w:lineRule="auto"/>
              <w:ind w:left="1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   </w:t>
            </w:r>
            <w:r>
              <w:rPr>
                <w:rFonts w:ascii="Arial" w:eastAsia="Times New Roman" w:hAnsi="Arial"/>
                <w:b/>
                <w:bCs/>
                <w:color w:val="000000"/>
                <w:sz w:val="20"/>
                <w:szCs w:val="20"/>
                <w:lang w:eastAsia="es-ES"/>
              </w:rPr>
              <w:t>44,031,904</w:t>
            </w:r>
            <w:r w:rsidRPr="00B9687E">
              <w:rPr>
                <w:rFonts w:ascii="Arial" w:eastAsia="Times New Roman" w:hAnsi="Arial"/>
                <w:b/>
                <w:bCs/>
                <w:color w:val="000000"/>
                <w:sz w:val="20"/>
                <w:szCs w:val="20"/>
                <w:lang w:eastAsia="es-ES"/>
              </w:rPr>
              <w:t>.00</w:t>
            </w:r>
          </w:p>
        </w:tc>
      </w:tr>
    </w:tbl>
    <w:p w:rsidR="009416DF" w:rsidRPr="00505F82" w:rsidRDefault="009416DF" w:rsidP="009416DF">
      <w:pPr>
        <w:spacing w:after="0" w:line="360" w:lineRule="auto"/>
        <w:rPr>
          <w:rFonts w:ascii="Arial" w:eastAsia="Times New Roman" w:hAnsi="Arial"/>
          <w:sz w:val="20"/>
          <w:szCs w:val="20"/>
          <w:lang w:eastAsia="es-ES"/>
        </w:rPr>
      </w:pPr>
    </w:p>
    <w:p w:rsidR="009416DF" w:rsidRDefault="009416DF" w:rsidP="009416DF">
      <w:pPr>
        <w:spacing w:after="0" w:line="360" w:lineRule="auto"/>
        <w:jc w:val="center"/>
        <w:rPr>
          <w:rFonts w:ascii="Arial" w:eastAsia="Times New Roman" w:hAnsi="Arial"/>
          <w:b/>
          <w:bCs/>
          <w:color w:val="000000"/>
          <w:sz w:val="20"/>
          <w:szCs w:val="20"/>
          <w:lang w:eastAsia="es-ES"/>
        </w:rPr>
      </w:pPr>
      <w:r w:rsidRPr="00505F82">
        <w:rPr>
          <w:rFonts w:ascii="Arial" w:eastAsia="Times New Roman" w:hAnsi="Arial"/>
          <w:b/>
          <w:bCs/>
          <w:color w:val="000000"/>
          <w:sz w:val="20"/>
          <w:szCs w:val="20"/>
          <w:lang w:eastAsia="es-ES"/>
        </w:rPr>
        <w:t xml:space="preserve">TÍTULOSEGUNDO </w:t>
      </w:r>
    </w:p>
    <w:p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IMPUESTOS</w:t>
      </w:r>
    </w:p>
    <w:p w:rsidR="009416DF" w:rsidRPr="00505F82" w:rsidRDefault="009416DF" w:rsidP="009416DF">
      <w:pPr>
        <w:spacing w:after="0" w:line="240" w:lineRule="auto"/>
        <w:rPr>
          <w:rFonts w:ascii="Arial" w:eastAsia="Times New Roman" w:hAnsi="Arial"/>
          <w:sz w:val="20"/>
          <w:szCs w:val="20"/>
          <w:lang w:eastAsia="es-ES"/>
        </w:rPr>
      </w:pPr>
    </w:p>
    <w:p w:rsidR="009416DF" w:rsidRPr="00505F82" w:rsidRDefault="009416DF" w:rsidP="009416DF">
      <w:pPr>
        <w:spacing w:after="0" w:line="360" w:lineRule="auto"/>
        <w:jc w:val="center"/>
        <w:rPr>
          <w:rFonts w:ascii="Arial" w:eastAsia="Times New Roman" w:hAnsi="Arial"/>
          <w:sz w:val="20"/>
          <w:szCs w:val="20"/>
          <w:lang w:eastAsia="es-ES"/>
        </w:rPr>
      </w:pPr>
      <w:r w:rsidRPr="005B1F66">
        <w:rPr>
          <w:rFonts w:ascii="Arial" w:eastAsia="Times New Roman" w:hAnsi="Arial"/>
          <w:b/>
          <w:bCs/>
          <w:color w:val="000000"/>
          <w:sz w:val="20"/>
          <w:szCs w:val="20"/>
          <w:lang w:eastAsia="es-ES"/>
        </w:rPr>
        <w:t>CAPÍTULO I</w:t>
      </w:r>
    </w:p>
    <w:p w:rsidR="009416DF" w:rsidRPr="00505F82" w:rsidRDefault="009416DF" w:rsidP="009416DF">
      <w:pPr>
        <w:spacing w:after="0" w:line="360" w:lineRule="auto"/>
        <w:jc w:val="center"/>
        <w:rPr>
          <w:rFonts w:ascii="Arial" w:eastAsia="Times New Roman" w:hAnsi="Arial"/>
          <w:sz w:val="20"/>
          <w:szCs w:val="20"/>
          <w:lang w:eastAsia="es-ES"/>
        </w:rPr>
      </w:pPr>
      <w:r w:rsidRPr="00505F82">
        <w:rPr>
          <w:rFonts w:ascii="Arial" w:eastAsia="Times New Roman" w:hAnsi="Arial"/>
          <w:b/>
          <w:bCs/>
          <w:color w:val="000000"/>
          <w:sz w:val="20"/>
          <w:szCs w:val="20"/>
          <w:lang w:eastAsia="es-ES"/>
        </w:rPr>
        <w:t>Impuesto Predial</w:t>
      </w:r>
    </w:p>
    <w:p w:rsidR="009416DF" w:rsidRPr="00505F82" w:rsidRDefault="009416DF" w:rsidP="009416DF">
      <w:pPr>
        <w:spacing w:after="0" w:line="360" w:lineRule="auto"/>
        <w:rPr>
          <w:rFonts w:ascii="Arial" w:eastAsia="Times New Roman" w:hAnsi="Arial"/>
          <w:sz w:val="20"/>
          <w:szCs w:val="20"/>
          <w:lang w:eastAsia="es-ES"/>
        </w:rPr>
      </w:pPr>
    </w:p>
    <w:p w:rsidR="009416DF" w:rsidRPr="00505F82" w:rsidRDefault="009416DF" w:rsidP="009416DF">
      <w:pPr>
        <w:spacing w:after="0" w:line="360" w:lineRule="auto"/>
        <w:jc w:val="both"/>
        <w:rPr>
          <w:rFonts w:ascii="Arial" w:eastAsia="Times New Roman" w:hAnsi="Arial"/>
          <w:sz w:val="20"/>
          <w:szCs w:val="20"/>
          <w:lang w:eastAsia="es-ES"/>
        </w:rPr>
      </w:pPr>
      <w:r w:rsidRPr="00505F82">
        <w:rPr>
          <w:rFonts w:ascii="Arial" w:eastAsia="Times New Roman" w:hAnsi="Arial"/>
          <w:b/>
          <w:bCs/>
          <w:color w:val="000000"/>
          <w:sz w:val="20"/>
          <w:szCs w:val="20"/>
          <w:lang w:eastAsia="es-ES"/>
        </w:rPr>
        <w:t xml:space="preserve">Artículo 13.- </w:t>
      </w:r>
      <w:r w:rsidRPr="00505F82">
        <w:rPr>
          <w:rFonts w:ascii="Arial" w:eastAsia="Times New Roman" w:hAnsi="Arial"/>
          <w:color w:val="000000"/>
          <w:sz w:val="20"/>
          <w:szCs w:val="20"/>
          <w:lang w:eastAsia="es-ES"/>
        </w:rPr>
        <w:t>Son impuestos, las contribuciones establecidas en ley que deben pagar las personas físicas y morales que se encuentren en la situación jurídica o de hecho prevista por la misma y que sean distintas de las señaladas en los títulos tercero y cuarto de esta ley.</w:t>
      </w:r>
    </w:p>
    <w:p w:rsidR="009416DF" w:rsidRPr="00505F82" w:rsidRDefault="009416DF" w:rsidP="009416DF">
      <w:pPr>
        <w:spacing w:after="0" w:line="360" w:lineRule="auto"/>
        <w:rPr>
          <w:rFonts w:ascii="Arial" w:eastAsia="Times New Roman" w:hAnsi="Arial"/>
          <w:sz w:val="20"/>
          <w:szCs w:val="20"/>
          <w:lang w:eastAsia="es-ES"/>
        </w:rPr>
      </w:pPr>
    </w:p>
    <w:p w:rsidR="009416DF" w:rsidRPr="00505F82" w:rsidRDefault="009416DF" w:rsidP="009416DF">
      <w:pPr>
        <w:spacing w:after="0" w:line="360" w:lineRule="auto"/>
        <w:jc w:val="both"/>
        <w:rPr>
          <w:rFonts w:ascii="Arial" w:eastAsia="Times New Roman" w:hAnsi="Arial"/>
          <w:sz w:val="20"/>
          <w:szCs w:val="20"/>
          <w:lang w:eastAsia="es-ES"/>
        </w:rPr>
      </w:pPr>
      <w:r w:rsidRPr="00505F82">
        <w:rPr>
          <w:rFonts w:ascii="Arial" w:eastAsia="Times New Roman" w:hAnsi="Arial"/>
          <w:color w:val="000000"/>
          <w:sz w:val="20"/>
          <w:szCs w:val="20"/>
          <w:lang w:eastAsia="es-ES"/>
        </w:rPr>
        <w:t>El impuesto predial se causará aplicando el factor de 0.001 al importe del Valor Catastral que se determine.</w:t>
      </w:r>
    </w:p>
    <w:p w:rsidR="009416DF" w:rsidRPr="00505F82" w:rsidRDefault="009416DF" w:rsidP="009416DF">
      <w:pPr>
        <w:spacing w:after="0" w:line="360" w:lineRule="auto"/>
        <w:rPr>
          <w:rFonts w:ascii="Arial" w:eastAsia="Times New Roman" w:hAnsi="Arial"/>
          <w:sz w:val="20"/>
          <w:szCs w:val="20"/>
          <w:lang w:eastAsia="es-ES"/>
        </w:rPr>
      </w:pPr>
    </w:p>
    <w:p w:rsidR="009416DF" w:rsidRDefault="009416DF" w:rsidP="009416DF">
      <w:pPr>
        <w:spacing w:after="0" w:line="360" w:lineRule="auto"/>
        <w:jc w:val="both"/>
        <w:rPr>
          <w:rFonts w:ascii="Arial" w:eastAsia="Times New Roman" w:hAnsi="Arial"/>
          <w:color w:val="000000"/>
          <w:sz w:val="20"/>
          <w:szCs w:val="20"/>
          <w:lang w:eastAsia="es-ES"/>
        </w:rPr>
      </w:pPr>
      <w:r w:rsidRPr="00505F82">
        <w:rPr>
          <w:rFonts w:ascii="Arial" w:eastAsia="Times New Roman" w:hAnsi="Arial"/>
          <w:color w:val="000000"/>
          <w:sz w:val="20"/>
          <w:szCs w:val="20"/>
          <w:lang w:eastAsia="es-ES"/>
        </w:rPr>
        <w:t>Todo predio destinado a la producción agropecuaria se pagará 10 al millar anual sobre el valor registrado o catastral, sin que la cantidad a pagar resultante exceda a lo establecido por la legislación agraria federal para terrenos ejidales.</w:t>
      </w:r>
    </w:p>
    <w:p w:rsidR="009416DF" w:rsidRPr="00505F82"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Para efectos de esta Ley el valor catastral de los predios se determinará como sigue:</w:t>
      </w:r>
    </w:p>
    <w:p w:rsidR="009416DF" w:rsidRPr="00B9687E" w:rsidRDefault="009416DF" w:rsidP="009416DF">
      <w:pPr>
        <w:spacing w:after="0" w:line="240" w:lineRule="auto"/>
        <w:jc w:val="both"/>
        <w:rPr>
          <w:rFonts w:ascii="Arial" w:eastAsia="Times New Roman" w:hAnsi="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50"/>
        <w:gridCol w:w="1272"/>
        <w:gridCol w:w="3219"/>
        <w:gridCol w:w="1111"/>
      </w:tblGrid>
      <w:tr w:rsidR="009416DF" w:rsidRPr="00B9687E" w:rsidTr="009416DF">
        <w:trPr>
          <w:jc w:val="center"/>
        </w:trPr>
        <w:tc>
          <w:tcPr>
            <w:tcW w:w="0" w:type="auto"/>
            <w:gridSpan w:val="4"/>
            <w:tcBorders>
              <w:top w:val="single" w:sz="18"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VALORES UNITARIOS DE TERRENO (TABLA A)</w:t>
            </w:r>
          </w:p>
        </w:tc>
      </w:tr>
      <w:tr w:rsidR="009416DF" w:rsidRPr="00B9687E" w:rsidTr="009416DF">
        <w:trPr>
          <w:jc w:val="center"/>
        </w:trPr>
        <w:tc>
          <w:tcPr>
            <w:tcW w:w="0" w:type="auto"/>
            <w:gridSpan w:val="4"/>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HOCTÚN</w:t>
            </w:r>
          </w:p>
        </w:tc>
      </w:tr>
      <w:tr w:rsidR="009416DF" w:rsidRPr="00B9687E" w:rsidTr="009416DF">
        <w:trPr>
          <w:jc w:val="center"/>
        </w:trPr>
        <w:tc>
          <w:tcPr>
            <w:tcW w:w="0" w:type="auto"/>
            <w:gridSpan w:val="4"/>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VALORES UNITARIOS DE TERRENO</w:t>
            </w:r>
          </w:p>
        </w:tc>
      </w:tr>
      <w:tr w:rsidR="009416DF" w:rsidRPr="00B9687E" w:rsidTr="009416DF">
        <w:trPr>
          <w:jc w:val="center"/>
        </w:trPr>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SECCIÓN</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ÁREA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MANZANA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 POR M</w:t>
            </w:r>
            <w:r w:rsidRPr="00B9687E">
              <w:rPr>
                <w:rFonts w:ascii="Arial" w:eastAsia="Times New Roman" w:hAnsi="Arial"/>
                <w:color w:val="000000"/>
                <w:sz w:val="20"/>
                <w:szCs w:val="20"/>
                <w:vertAlign w:val="superscript"/>
                <w:lang w:eastAsia="es-ES"/>
              </w:rPr>
              <w:t>2</w:t>
            </w:r>
          </w:p>
        </w:tc>
      </w:tr>
      <w:tr w:rsidR="009416DF" w:rsidRPr="00B9687E" w:rsidTr="009416DF">
        <w:trPr>
          <w:jc w:val="center"/>
        </w:trPr>
        <w:tc>
          <w:tcPr>
            <w:tcW w:w="0" w:type="auto"/>
            <w:vMerge w:val="restart"/>
            <w:tcBorders>
              <w:top w:val="single" w:sz="18"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1</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CENTRO</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Pr>
                <w:rFonts w:ascii="Arial" w:eastAsia="Times New Roman" w:hAnsi="Arial"/>
                <w:color w:val="000000"/>
                <w:sz w:val="20"/>
                <w:szCs w:val="20"/>
                <w:lang w:eastAsia="es-ES"/>
              </w:rPr>
              <w:t>1,2,11,13,14.16,21</w:t>
            </w:r>
            <w:r w:rsidRPr="00B9687E">
              <w:rPr>
                <w:rFonts w:ascii="Arial" w:eastAsia="Times New Roman" w:hAnsi="Arial"/>
                <w:color w:val="000000"/>
                <w:sz w:val="20"/>
                <w:szCs w:val="20"/>
                <w:lang w:eastAsia="es-ES"/>
              </w:rPr>
              <w:t>,22</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280.00</w:t>
            </w:r>
          </w:p>
        </w:tc>
      </w:tr>
      <w:tr w:rsidR="009416DF" w:rsidRPr="00B9687E" w:rsidTr="009416DF">
        <w:trPr>
          <w:jc w:val="center"/>
        </w:trPr>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31,41,42,45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150.00</w:t>
            </w:r>
          </w:p>
        </w:tc>
      </w:tr>
      <w:tr w:rsidR="009416DF" w:rsidRPr="00B9687E" w:rsidTr="009416DF">
        <w:trPr>
          <w:jc w:val="center"/>
        </w:trPr>
        <w:tc>
          <w:tcPr>
            <w:tcW w:w="0" w:type="auto"/>
            <w:vMerge/>
            <w:tcBorders>
              <w:top w:val="single" w:sz="18" w:space="0" w:color="000000"/>
              <w:left w:val="single" w:sz="4" w:space="0" w:color="000000"/>
              <w:bottom w:val="single" w:sz="18" w:space="0" w:color="000000"/>
              <w:right w:val="single" w:sz="4" w:space="0" w:color="000000"/>
            </w:tcBorders>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RESTO DE SECCIÓN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60.00</w:t>
            </w:r>
          </w:p>
        </w:tc>
      </w:tr>
      <w:tr w:rsidR="009416DF" w:rsidRPr="00B9687E" w:rsidTr="009416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p>
        </w:tc>
      </w:tr>
      <w:tr w:rsidR="009416DF" w:rsidRPr="00B9687E" w:rsidTr="009416D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1,2,3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280.00</w:t>
            </w:r>
          </w:p>
        </w:tc>
      </w:tr>
      <w:tr w:rsidR="009416DF" w:rsidRPr="00B9687E" w:rsidTr="009416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4,5,6,8,10,16,17</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18,20,21,22,23,24,31,32,34,38.41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150.00</w:t>
            </w:r>
          </w:p>
        </w:tc>
      </w:tr>
      <w:tr w:rsidR="009416DF" w:rsidRPr="00B9687E" w:rsidTr="009416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Pr>
                <w:rFonts w:ascii="Arial" w:eastAsia="Times New Roman" w:hAnsi="Arial"/>
                <w:color w:val="000000"/>
                <w:sz w:val="20"/>
                <w:szCs w:val="20"/>
                <w:lang w:eastAsia="es-ES"/>
              </w:rPr>
              <w:t>RESTO DE SECCIÓ</w:t>
            </w:r>
            <w:r w:rsidRPr="00B9687E">
              <w:rPr>
                <w:rFonts w:ascii="Arial" w:eastAsia="Times New Roman" w:hAnsi="Arial"/>
                <w:color w:val="000000"/>
                <w:sz w:val="20"/>
                <w:szCs w:val="20"/>
                <w:lang w:eastAsia="es-ES"/>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60.00</w:t>
            </w:r>
          </w:p>
        </w:tc>
      </w:tr>
      <w:tr w:rsidR="009416DF" w:rsidRPr="00B9687E" w:rsidTr="009416D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p>
        </w:tc>
      </w:tr>
      <w:tr w:rsidR="009416DF" w:rsidRPr="00B9687E" w:rsidTr="009416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1,2,11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280.00</w:t>
            </w:r>
          </w:p>
        </w:tc>
      </w:tr>
      <w:tr w:rsidR="009416DF" w:rsidRPr="00B9687E" w:rsidTr="009416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3,4,,5,12,13,14,21,22</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23,24,25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150.00</w:t>
            </w:r>
          </w:p>
        </w:tc>
      </w:tr>
      <w:tr w:rsidR="009416DF" w:rsidRPr="00B9687E" w:rsidTr="009416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Pr>
                <w:rFonts w:ascii="Arial" w:eastAsia="Times New Roman" w:hAnsi="Arial"/>
                <w:color w:val="000000"/>
                <w:sz w:val="20"/>
                <w:szCs w:val="20"/>
                <w:lang w:eastAsia="es-ES"/>
              </w:rPr>
              <w:t>RESTO DE SECCIÓ</w:t>
            </w:r>
            <w:r w:rsidRPr="00B9687E">
              <w:rPr>
                <w:rFonts w:ascii="Arial" w:eastAsia="Times New Roman" w:hAnsi="Arial"/>
                <w:color w:val="000000"/>
                <w:sz w:val="20"/>
                <w:szCs w:val="20"/>
                <w:lang w:eastAsia="es-ES"/>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60.00</w:t>
            </w:r>
          </w:p>
        </w:tc>
      </w:tr>
      <w:tr w:rsidR="009416DF" w:rsidRPr="00B9687E" w:rsidTr="009416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p>
        </w:tc>
      </w:tr>
      <w:tr w:rsidR="009416DF" w:rsidRPr="00B9687E" w:rsidTr="009416DF">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CENTRO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1,2,3,11,12,13,21,22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280.00</w:t>
            </w:r>
          </w:p>
        </w:tc>
      </w:tr>
      <w:tr w:rsidR="009416DF" w:rsidRPr="00B9687E" w:rsidTr="009416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MEDIA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Default="009416DF" w:rsidP="009416DF">
            <w:pPr>
              <w:spacing w:after="0" w:line="360" w:lineRule="auto"/>
              <w:jc w:val="center"/>
              <w:rPr>
                <w:rFonts w:ascii="Arial" w:eastAsia="Times New Roman" w:hAnsi="Arial"/>
                <w:color w:val="000000"/>
                <w:sz w:val="20"/>
                <w:szCs w:val="20"/>
                <w:lang w:eastAsia="es-ES"/>
              </w:rPr>
            </w:pPr>
            <w:r>
              <w:rPr>
                <w:rFonts w:ascii="Arial" w:eastAsia="Times New Roman" w:hAnsi="Arial"/>
                <w:color w:val="000000"/>
                <w:sz w:val="20"/>
                <w:szCs w:val="20"/>
                <w:lang w:eastAsia="es-ES"/>
              </w:rPr>
              <w:t>4,5,14,15,23,31,</w:t>
            </w:r>
            <w:r w:rsidRPr="00B9687E">
              <w:rPr>
                <w:rFonts w:ascii="Arial" w:eastAsia="Times New Roman" w:hAnsi="Arial"/>
                <w:color w:val="000000"/>
                <w:sz w:val="20"/>
                <w:szCs w:val="20"/>
                <w:lang w:eastAsia="es-ES"/>
              </w:rPr>
              <w:t>32</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33,41,42,52,53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150.00</w:t>
            </w:r>
          </w:p>
        </w:tc>
      </w:tr>
      <w:tr w:rsidR="009416DF" w:rsidRPr="00B9687E" w:rsidTr="009416DF">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PERIFERIA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Pr>
                <w:rFonts w:ascii="Arial" w:eastAsia="Times New Roman" w:hAnsi="Arial"/>
                <w:color w:val="000000"/>
                <w:sz w:val="20"/>
                <w:szCs w:val="20"/>
                <w:lang w:eastAsia="es-ES"/>
              </w:rPr>
              <w:t>RESTO DE SECCIÓ</w:t>
            </w:r>
            <w:r w:rsidRPr="00B9687E">
              <w:rPr>
                <w:rFonts w:ascii="Arial" w:eastAsia="Times New Roman" w:hAnsi="Arial"/>
                <w:color w:val="000000"/>
                <w:sz w:val="20"/>
                <w:szCs w:val="20"/>
                <w:lang w:eastAsia="es-ES"/>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right"/>
              <w:rPr>
                <w:rFonts w:ascii="Arial" w:eastAsia="Times New Roman" w:hAnsi="Arial"/>
                <w:sz w:val="20"/>
                <w:szCs w:val="20"/>
                <w:lang w:eastAsia="es-ES"/>
              </w:rPr>
            </w:pPr>
            <w:r w:rsidRPr="00B9687E">
              <w:rPr>
                <w:rFonts w:ascii="Arial" w:eastAsia="Times New Roman" w:hAnsi="Arial"/>
                <w:color w:val="000000"/>
                <w:sz w:val="20"/>
                <w:szCs w:val="20"/>
                <w:lang w:eastAsia="es-ES"/>
              </w:rPr>
              <w:t>60.00</w:t>
            </w:r>
          </w:p>
        </w:tc>
      </w:tr>
      <w:tr w:rsidR="009416DF" w:rsidRPr="00B9687E" w:rsidTr="009416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TODAS LAS COMISARÍAS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$60.00</w:t>
            </w:r>
          </w:p>
        </w:tc>
      </w:tr>
    </w:tbl>
    <w:p w:rsidR="009416DF" w:rsidRPr="00B9687E" w:rsidRDefault="009416DF" w:rsidP="009416DF">
      <w:pPr>
        <w:spacing w:after="0" w:line="360" w:lineRule="auto"/>
        <w:jc w:val="both"/>
        <w:rPr>
          <w:rFonts w:ascii="Arial" w:eastAsia="Times New Roman" w:hAnsi="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56"/>
        <w:gridCol w:w="2778"/>
      </w:tblGrid>
      <w:tr w:rsidR="009416DF" w:rsidRPr="00B9687E" w:rsidTr="009416DF">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Pr>
                <w:rFonts w:ascii="Arial" w:eastAsia="Times New Roman" w:hAnsi="Arial"/>
                <w:b/>
                <w:bCs/>
                <w:color w:val="000000"/>
                <w:sz w:val="20"/>
                <w:szCs w:val="20"/>
                <w:lang w:eastAsia="es-ES"/>
              </w:rPr>
              <w:t>RÚ</w:t>
            </w:r>
            <w:r w:rsidRPr="00B9687E">
              <w:rPr>
                <w:rFonts w:ascii="Arial" w:eastAsia="Times New Roman" w:hAnsi="Arial"/>
                <w:b/>
                <w:bCs/>
                <w:color w:val="000000"/>
                <w:sz w:val="20"/>
                <w:szCs w:val="20"/>
                <w:lang w:eastAsia="es-ES"/>
              </w:rPr>
              <w:t>STICOS</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VXHAS</w:t>
            </w:r>
          </w:p>
        </w:tc>
      </w:tr>
      <w:tr w:rsidR="009416DF" w:rsidRPr="00B9687E" w:rsidTr="009416DF">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BRECHA</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                   25,920.00</w:t>
            </w:r>
          </w:p>
        </w:tc>
      </w:tr>
      <w:tr w:rsidR="009416DF" w:rsidRPr="00B9687E" w:rsidTr="009416DF">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CAMINO BLANCO</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                   51,030.00</w:t>
            </w:r>
          </w:p>
        </w:tc>
      </w:tr>
      <w:tr w:rsidR="009416DF" w:rsidRPr="00B9687E" w:rsidTr="009416DF">
        <w:trPr>
          <w:jc w:val="center"/>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CARRETERA</w:t>
            </w:r>
          </w:p>
        </w:tc>
        <w:tc>
          <w:tcPr>
            <w:tcW w:w="2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68,040.00</w:t>
            </w:r>
          </w:p>
        </w:tc>
      </w:tr>
    </w:tbl>
    <w:p w:rsidR="009416DF" w:rsidRDefault="009416DF" w:rsidP="009416DF">
      <w:pPr>
        <w:spacing w:after="0" w:line="360" w:lineRule="auto"/>
        <w:jc w:val="both"/>
        <w:rPr>
          <w:rFonts w:ascii="Arial" w:eastAsia="Times New Roman" w:hAnsi="Arial"/>
          <w:sz w:val="20"/>
          <w:szCs w:val="20"/>
          <w:lang w:eastAsia="es-ES"/>
        </w:rPr>
      </w:pPr>
    </w:p>
    <w:p w:rsidR="009416DF"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05"/>
        <w:gridCol w:w="1162"/>
        <w:gridCol w:w="1162"/>
        <w:gridCol w:w="1283"/>
      </w:tblGrid>
      <w:tr w:rsidR="009416DF" w:rsidRPr="00B9687E" w:rsidTr="009416DF">
        <w:trPr>
          <w:jc w:val="center"/>
        </w:trPr>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VALORES UNITARIOS DE CONSTRUCCIÓN (TABLA B)</w:t>
            </w:r>
          </w:p>
        </w:tc>
      </w:tr>
      <w:tr w:rsidR="009416DF" w:rsidRPr="00B9687E" w:rsidTr="009416DF">
        <w:trPr>
          <w:trHeight w:val="422"/>
          <w:jc w:val="center"/>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TIPO DE CONSTRUCCIÓN</w:t>
            </w:r>
          </w:p>
        </w:tc>
        <w:tc>
          <w:tcPr>
            <w:tcW w:w="0" w:type="auto"/>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 POR M</w:t>
            </w:r>
            <w:r w:rsidRPr="00B9687E">
              <w:rPr>
                <w:rFonts w:ascii="Arial" w:eastAsia="Times New Roman" w:hAnsi="Arial"/>
                <w:b/>
                <w:bCs/>
                <w:color w:val="000000"/>
                <w:sz w:val="20"/>
                <w:szCs w:val="20"/>
                <w:vertAlign w:val="superscript"/>
                <w:lang w:eastAsia="es-ES"/>
              </w:rPr>
              <w:t>2</w:t>
            </w:r>
          </w:p>
        </w:tc>
      </w:tr>
      <w:tr w:rsidR="009416DF" w:rsidRPr="00B9687E" w:rsidTr="009416DF">
        <w:trPr>
          <w:trHeight w:val="422"/>
          <w:jc w:val="center"/>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9416DF" w:rsidRPr="00B9687E" w:rsidRDefault="009416DF" w:rsidP="009416DF">
            <w:pPr>
              <w:spacing w:after="0" w:line="360" w:lineRule="auto"/>
              <w:jc w:val="both"/>
              <w:rPr>
                <w:rFonts w:ascii="Arial" w:eastAsia="Times New Roman" w:hAnsi="Arial"/>
                <w:sz w:val="20"/>
                <w:szCs w:val="20"/>
                <w:lang w:eastAsia="es-ES"/>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CENTRO</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MEDIA</w:t>
            </w:r>
          </w:p>
        </w:tc>
        <w:tc>
          <w:tcPr>
            <w:tcW w:w="0" w:type="auto"/>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PERIFERIA</w:t>
            </w:r>
          </w:p>
        </w:tc>
      </w:tr>
      <w:tr w:rsidR="009416DF" w:rsidRPr="00B9687E" w:rsidTr="009416DF">
        <w:trPr>
          <w:jc w:val="center"/>
        </w:trPr>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CONCRETO</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$ 4,320.00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$ 2,916.00</w:t>
            </w:r>
          </w:p>
        </w:tc>
        <w:tc>
          <w:tcPr>
            <w:tcW w:w="0" w:type="auto"/>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1,620.00</w:t>
            </w:r>
          </w:p>
        </w:tc>
      </w:tr>
      <w:tr w:rsidR="009416DF" w:rsidRPr="00B9687E" w:rsidTr="009416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$ 3,240.00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$ 1,620.00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1,080.00</w:t>
            </w:r>
          </w:p>
        </w:tc>
      </w:tr>
      <w:tr w:rsidR="009416DF" w:rsidRPr="00B9687E" w:rsidTr="009416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ZINC, ASBESTO, TEJA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$ 1,080.00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756.00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540.00</w:t>
            </w:r>
          </w:p>
        </w:tc>
      </w:tr>
      <w:tr w:rsidR="009416DF" w:rsidRPr="00B9687E" w:rsidTr="009416DF">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CARTÓN Y PAJA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    540.00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324.00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36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216.00</w:t>
            </w:r>
          </w:p>
        </w:tc>
      </w:tr>
    </w:tbl>
    <w:p w:rsidR="009416DF" w:rsidRPr="00B9687E" w:rsidRDefault="009416DF" w:rsidP="009416DF">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117"/>
        <w:gridCol w:w="1530"/>
        <w:gridCol w:w="5464"/>
      </w:tblGrid>
      <w:tr w:rsidR="009416DF" w:rsidRPr="00B9687E" w:rsidTr="009416DF">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24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CONSTRUCCIONES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24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CONCRETO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240" w:lineRule="auto"/>
              <w:jc w:val="both"/>
              <w:rPr>
                <w:rFonts w:ascii="Arial" w:eastAsia="Times New Roman" w:hAnsi="Arial"/>
                <w:color w:val="000000"/>
                <w:sz w:val="20"/>
                <w:szCs w:val="20"/>
                <w:lang w:eastAsia="es-ES"/>
              </w:rPr>
            </w:pPr>
            <w:r w:rsidRPr="00B9687E">
              <w:rPr>
                <w:rFonts w:ascii="Arial" w:eastAsia="Times New Roman" w:hAnsi="Arial"/>
                <w:color w:val="000000"/>
                <w:sz w:val="20"/>
                <w:szCs w:val="20"/>
                <w:lang w:eastAsia="es-ES"/>
              </w:rPr>
              <w:t>Muros de mampostería o block; techos de concreto armado; muebles de baño completos de buena calidad; drenaje entubado; aplanados con estuco o molduras; lambrines de pasta, azulejo, piso de cerámica, mármol o cantera; puertas y ventanas de madera, herrería o aluminio.</w:t>
            </w:r>
          </w:p>
          <w:p w:rsidR="009416DF" w:rsidRPr="00B9687E" w:rsidRDefault="009416DF" w:rsidP="009416DF">
            <w:pPr>
              <w:spacing w:after="0" w:line="240" w:lineRule="auto"/>
              <w:jc w:val="both"/>
              <w:rPr>
                <w:rFonts w:ascii="Arial" w:eastAsia="Times New Roman" w:hAnsi="Arial"/>
                <w:sz w:val="20"/>
                <w:szCs w:val="20"/>
                <w:lang w:eastAsia="es-ES"/>
              </w:rPr>
            </w:pPr>
          </w:p>
        </w:tc>
      </w:tr>
      <w:tr w:rsidR="009416DF" w:rsidRPr="00B9687E" w:rsidTr="00941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6DF" w:rsidRPr="00B9687E" w:rsidRDefault="009416DF" w:rsidP="009416DF">
            <w:pPr>
              <w:spacing w:after="0" w:line="24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24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HIERRO Y ROLLIZOS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Default="009416DF" w:rsidP="009416DF">
            <w:pPr>
              <w:spacing w:after="0" w:line="240" w:lineRule="auto"/>
              <w:jc w:val="both"/>
              <w:rPr>
                <w:rFonts w:ascii="Arial" w:eastAsia="Times New Roman" w:hAnsi="Arial"/>
                <w:color w:val="000000"/>
                <w:sz w:val="20"/>
                <w:szCs w:val="20"/>
                <w:lang w:eastAsia="es-ES"/>
              </w:rPr>
            </w:pPr>
            <w:r w:rsidRPr="00B9687E">
              <w:rPr>
                <w:rFonts w:ascii="Arial" w:eastAsia="Times New Roman" w:hAnsi="Arial"/>
                <w:color w:val="000000"/>
                <w:sz w:val="20"/>
                <w:szCs w:val="20"/>
                <w:lang w:eastAsia="es-ES"/>
              </w:rPr>
              <w:t>Muros de mampostería o block; techos con vigas de madera o fierro; muebles de baño completo de mediana calidad; lambrines de pasta, azulejo o cerámico; pisos de cerámica; puertas y ventanas de madera o herrería.</w:t>
            </w:r>
          </w:p>
          <w:p w:rsidR="009416DF" w:rsidRPr="00B9687E" w:rsidRDefault="009416DF" w:rsidP="009416DF">
            <w:pPr>
              <w:spacing w:after="0" w:line="240" w:lineRule="auto"/>
              <w:jc w:val="both"/>
              <w:rPr>
                <w:rFonts w:ascii="Arial" w:eastAsia="Times New Roman" w:hAnsi="Arial"/>
                <w:sz w:val="20"/>
                <w:szCs w:val="20"/>
                <w:lang w:eastAsia="es-ES"/>
              </w:rPr>
            </w:pPr>
          </w:p>
        </w:tc>
      </w:tr>
      <w:tr w:rsidR="009416DF" w:rsidRPr="00B9687E" w:rsidTr="00941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6DF" w:rsidRPr="00B9687E" w:rsidRDefault="009416DF" w:rsidP="009416DF">
            <w:pPr>
              <w:spacing w:after="0" w:line="24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24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ZINC, ASBESTO, TEJA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Default="009416DF" w:rsidP="009416DF">
            <w:pPr>
              <w:spacing w:after="0" w:line="240" w:lineRule="auto"/>
              <w:jc w:val="both"/>
              <w:rPr>
                <w:rFonts w:ascii="Arial" w:eastAsia="Times New Roman" w:hAnsi="Arial"/>
                <w:color w:val="000000"/>
                <w:sz w:val="20"/>
                <w:szCs w:val="20"/>
                <w:lang w:eastAsia="es-ES"/>
              </w:rPr>
            </w:pPr>
            <w:r w:rsidRPr="00B9687E">
              <w:rPr>
                <w:rFonts w:ascii="Arial" w:eastAsia="Times New Roman" w:hAnsi="Arial"/>
                <w:color w:val="000000"/>
                <w:sz w:val="20"/>
                <w:szCs w:val="20"/>
                <w:lang w:eastAsia="es-ES"/>
              </w:rPr>
              <w:t>Muros de mampostería o block; techos de teja, paja, lamina o similar; muebles de baño completos; pisos de pasta; puertas y ventanas de madera o herrería.</w:t>
            </w:r>
          </w:p>
          <w:p w:rsidR="009416DF" w:rsidRPr="00B9687E" w:rsidRDefault="009416DF" w:rsidP="009416DF">
            <w:pPr>
              <w:spacing w:after="0" w:line="240" w:lineRule="auto"/>
              <w:jc w:val="both"/>
              <w:rPr>
                <w:rFonts w:ascii="Arial" w:eastAsia="Times New Roman" w:hAnsi="Arial"/>
                <w:sz w:val="20"/>
                <w:szCs w:val="20"/>
                <w:lang w:eastAsia="es-ES"/>
              </w:rPr>
            </w:pPr>
          </w:p>
        </w:tc>
      </w:tr>
      <w:tr w:rsidR="009416DF" w:rsidRPr="00B9687E" w:rsidTr="009416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416DF" w:rsidRPr="00B9687E" w:rsidRDefault="009416DF" w:rsidP="009416DF">
            <w:pPr>
              <w:spacing w:after="0" w:line="240" w:lineRule="auto"/>
              <w:jc w:val="both"/>
              <w:rPr>
                <w:rFonts w:ascii="Arial" w:eastAsia="Times New Roman" w:hAnsi="Arial"/>
                <w:sz w:val="20"/>
                <w:szCs w:val="20"/>
                <w:lang w:eastAsia="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240" w:lineRule="auto"/>
              <w:jc w:val="center"/>
              <w:rPr>
                <w:rFonts w:ascii="Arial" w:eastAsia="Times New Roman" w:hAnsi="Arial"/>
                <w:sz w:val="20"/>
                <w:szCs w:val="20"/>
                <w:lang w:eastAsia="es-ES"/>
              </w:rPr>
            </w:pPr>
            <w:r w:rsidRPr="00B9687E">
              <w:rPr>
                <w:rFonts w:ascii="Arial" w:eastAsia="Times New Roman" w:hAnsi="Arial"/>
                <w:color w:val="000000"/>
                <w:sz w:val="20"/>
                <w:szCs w:val="20"/>
                <w:lang w:eastAsia="es-ES"/>
              </w:rPr>
              <w:t>CARTÓN Y PAJA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16DF" w:rsidRPr="00B9687E" w:rsidRDefault="009416DF" w:rsidP="009416DF">
            <w:pPr>
              <w:spacing w:after="0" w:line="24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Muros de madera; techos de teja, paja, lamina o similar; pisos de tierra; puertas y ventanas de madera o herrería.</w:t>
            </w:r>
          </w:p>
          <w:p w:rsidR="009416DF" w:rsidRPr="00B9687E" w:rsidRDefault="009416DF" w:rsidP="009416DF">
            <w:pPr>
              <w:spacing w:after="0" w:line="240" w:lineRule="auto"/>
              <w:jc w:val="both"/>
              <w:rPr>
                <w:rFonts w:ascii="Arial" w:eastAsia="Times New Roman" w:hAnsi="Arial"/>
                <w:sz w:val="20"/>
                <w:szCs w:val="20"/>
                <w:lang w:eastAsia="es-ES"/>
              </w:rPr>
            </w:pPr>
          </w:p>
        </w:tc>
      </w:tr>
    </w:tbl>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Artículo 14.- </w:t>
      </w:r>
      <w:r w:rsidRPr="00B9687E">
        <w:rPr>
          <w:rFonts w:ascii="Arial" w:eastAsia="Times New Roman" w:hAnsi="Arial"/>
          <w:color w:val="000000"/>
          <w:sz w:val="20"/>
          <w:szCs w:val="20"/>
          <w:lang w:eastAsia="es-ES"/>
        </w:rPr>
        <w:t>Para efectos de lo dispuesto en la Ley de Hacienda Municipal del Estado de Yucatán, cuando se pague el impuesto durante el primer bimestre del año, el contribuyente gozará de un descuento del 10% anual.</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Impuesto Sobre Adquisición de Inmuebles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15.- </w:t>
      </w:r>
      <w:r w:rsidRPr="00B9687E">
        <w:rPr>
          <w:rFonts w:ascii="Arial" w:eastAsia="Times New Roman" w:hAnsi="Arial"/>
          <w:color w:val="000000"/>
          <w:sz w:val="20"/>
          <w:szCs w:val="20"/>
          <w:lang w:eastAsia="es-ES"/>
        </w:rPr>
        <w:t>El impuesto a que se refiere este capítulo, se calculará aplicando la tasa del 2% a la base gravable señalada en la Ley de Hacienda Municipal del Estado de Yucatán.</w:t>
      </w:r>
    </w:p>
    <w:p w:rsidR="009416DF" w:rsidRDefault="009416DF" w:rsidP="009416DF">
      <w:pPr>
        <w:spacing w:after="0" w:line="240" w:lineRule="auto"/>
        <w:jc w:val="center"/>
        <w:rPr>
          <w:rFonts w:ascii="Arial" w:eastAsia="Times New Roman" w:hAnsi="Arial"/>
          <w:b/>
          <w:bCs/>
          <w:color w:val="000000"/>
          <w:sz w:val="20"/>
          <w:szCs w:val="20"/>
          <w:lang w:eastAsia="es-ES"/>
        </w:rPr>
      </w:pPr>
    </w:p>
    <w:p w:rsidR="009416DF" w:rsidRDefault="009416DF" w:rsidP="009416DF">
      <w:pPr>
        <w:spacing w:after="0" w:line="240" w:lineRule="auto"/>
        <w:jc w:val="center"/>
        <w:rPr>
          <w:rFonts w:ascii="Arial" w:eastAsia="Times New Roman" w:hAnsi="Arial"/>
          <w:b/>
          <w:bCs/>
          <w:color w:val="000000"/>
          <w:sz w:val="20"/>
          <w:szCs w:val="20"/>
          <w:lang w:eastAsia="es-ES"/>
        </w:rPr>
      </w:pPr>
    </w:p>
    <w:p w:rsidR="009416DF" w:rsidRDefault="009416DF" w:rsidP="009416DF">
      <w:pPr>
        <w:spacing w:after="0" w:line="240" w:lineRule="auto"/>
        <w:jc w:val="center"/>
        <w:rPr>
          <w:rFonts w:ascii="Arial" w:eastAsia="Times New Roman" w:hAnsi="Arial"/>
          <w:b/>
          <w:bCs/>
          <w:color w:val="000000"/>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III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Impuesto sobre Espectáculos y Diversiones Públicas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Artículo 16.- </w:t>
      </w:r>
      <w:r w:rsidRPr="00B9687E">
        <w:rPr>
          <w:rFonts w:ascii="Arial" w:eastAsia="Times New Roman" w:hAnsi="Arial"/>
          <w:color w:val="000000"/>
          <w:sz w:val="20"/>
          <w:szCs w:val="20"/>
          <w:lang w:eastAsia="es-ES"/>
        </w:rPr>
        <w:t>La cuota del impuesto sobre espectáculos y diversiones públicas se calculará sobre el monto total de los ingresos percibidos.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El impuesto se determinará aplicando a la base antes referida, la tasa que para cada evento se establece a continuación:</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Circos y carpas ambulantes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8</w:t>
      </w:r>
      <w:r w:rsidRPr="00B9687E">
        <w:rPr>
          <w:rFonts w:ascii="Arial" w:eastAsia="Times New Roman" w:hAnsi="Arial"/>
          <w:color w:val="000000"/>
          <w:sz w:val="20"/>
          <w:szCs w:val="20"/>
          <w:lang w:eastAsia="es-ES"/>
        </w:rPr>
        <w:t>%</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II.-</w:t>
      </w:r>
      <w:r w:rsidRPr="00B9687E">
        <w:rPr>
          <w:rFonts w:ascii="Arial" w:eastAsia="Times New Roman" w:hAnsi="Arial"/>
          <w:color w:val="000000"/>
          <w:sz w:val="20"/>
          <w:szCs w:val="20"/>
          <w:lang w:eastAsia="es-ES"/>
        </w:rPr>
        <w:t>Espectáculos deportivos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8</w:t>
      </w:r>
      <w:r w:rsidRPr="00B9687E">
        <w:rPr>
          <w:rFonts w:ascii="Arial" w:eastAsia="Times New Roman" w:hAnsi="Arial"/>
          <w:color w:val="000000"/>
          <w:sz w:val="20"/>
          <w:szCs w:val="20"/>
          <w:lang w:eastAsia="es-ES"/>
        </w:rPr>
        <w:t>%</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III.-</w:t>
      </w:r>
      <w:r w:rsidRPr="00B9687E">
        <w:rPr>
          <w:rFonts w:ascii="Arial" w:eastAsia="Times New Roman" w:hAnsi="Arial"/>
          <w:color w:val="000000"/>
          <w:sz w:val="20"/>
          <w:szCs w:val="20"/>
          <w:lang w:eastAsia="es-ES"/>
        </w:rPr>
        <w:t>Espectáculos taurinos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10%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IV.-</w:t>
      </w:r>
      <w:r w:rsidRPr="00B9687E">
        <w:rPr>
          <w:rFonts w:ascii="Arial" w:eastAsia="Times New Roman" w:hAnsi="Arial"/>
          <w:color w:val="000000"/>
          <w:sz w:val="20"/>
          <w:szCs w:val="20"/>
          <w:lang w:eastAsia="es-ES"/>
        </w:rPr>
        <w:t>Bailes populares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10%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V.-</w:t>
      </w:r>
      <w:r>
        <w:rPr>
          <w:rFonts w:ascii="Arial" w:eastAsia="Times New Roman" w:hAnsi="Arial"/>
          <w:color w:val="000000"/>
          <w:sz w:val="20"/>
          <w:szCs w:val="20"/>
          <w:lang w:eastAsia="es-ES"/>
        </w:rPr>
        <w:t>Conciertos musicales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10%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 </w:t>
      </w:r>
      <w:r>
        <w:rPr>
          <w:rFonts w:ascii="Arial" w:eastAsia="Times New Roman" w:hAnsi="Arial"/>
          <w:color w:val="000000"/>
          <w:sz w:val="20"/>
          <w:szCs w:val="20"/>
          <w:lang w:eastAsia="es-ES"/>
        </w:rPr>
        <w:t>Otros permitidos en la Ley de la materia</w:t>
      </w:r>
      <w:r w:rsidRPr="00B9687E">
        <w:rPr>
          <w:rFonts w:ascii="Arial" w:eastAsia="Times New Roman" w:hAnsi="Arial"/>
          <w:color w:val="000000"/>
          <w:sz w:val="20"/>
          <w:szCs w:val="20"/>
          <w:lang w:eastAsia="es-ES"/>
        </w:rPr>
        <w:tab/>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15%</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VI</w:t>
      </w:r>
      <w:r>
        <w:rPr>
          <w:rFonts w:ascii="Arial" w:eastAsia="Times New Roman" w:hAnsi="Arial"/>
          <w:b/>
          <w:bCs/>
          <w:color w:val="000000"/>
          <w:sz w:val="20"/>
          <w:szCs w:val="20"/>
          <w:lang w:eastAsia="es-ES"/>
        </w:rPr>
        <w:t>I</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Ferias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10%</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TERCERO</w:t>
      </w:r>
    </w:p>
    <w:p w:rsidR="009416DF" w:rsidRPr="00B9687E" w:rsidRDefault="009416DF" w:rsidP="009416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DERECHOS</w:t>
      </w:r>
    </w:p>
    <w:p w:rsidR="009416DF" w:rsidRPr="00B9687E" w:rsidRDefault="009416DF" w:rsidP="009416DF">
      <w:pPr>
        <w:spacing w:after="0" w:line="360" w:lineRule="auto"/>
        <w:jc w:val="center"/>
        <w:rPr>
          <w:rFonts w:ascii="Arial" w:eastAsia="Times New Roman" w:hAnsi="Arial"/>
          <w:b/>
          <w:bCs/>
          <w:color w:val="000000"/>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Derechos por Licencias y Permisos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17.- </w:t>
      </w:r>
      <w:r w:rsidRPr="00B9687E">
        <w:rPr>
          <w:rFonts w:ascii="Arial" w:eastAsia="Times New Roman" w:hAnsi="Arial"/>
          <w:color w:val="000000"/>
          <w:sz w:val="20"/>
          <w:szCs w:val="20"/>
          <w:lang w:eastAsia="es-ES"/>
        </w:rPr>
        <w:t>Por el otorgamiento de las licencias o permisos a que hace referencia la Ley de Hacienda Municipal del Estado de Yucatán, se causarán y pagarán derechos de conformidad con las tarifas establecidas en los siguientes artículos.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18.- </w:t>
      </w:r>
      <w:r w:rsidRPr="00B9687E">
        <w:rPr>
          <w:rFonts w:ascii="Arial" w:eastAsia="Times New Roman" w:hAnsi="Arial"/>
          <w:color w:val="000000"/>
          <w:sz w:val="20"/>
          <w:szCs w:val="20"/>
          <w:lang w:eastAsia="es-ES"/>
        </w:rPr>
        <w:t>En el otorgamiento de licencias para el funcionamiento de giros relacionados con la venta de bebidas alcohólicas se cobrará una cuota de acuerdo a la siguiente tarifa:</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Licencias de funcionamiento de establecimientos</w:t>
      </w:r>
      <w:r>
        <w:rPr>
          <w:rFonts w:ascii="Arial" w:eastAsia="Times New Roman" w:hAnsi="Arial"/>
          <w:color w:val="000000"/>
          <w:sz w:val="20"/>
          <w:szCs w:val="20"/>
          <w:lang w:eastAsia="es-ES"/>
        </w:rPr>
        <w:t xml:space="preserve"> que venden bebidas alcohólicas:         </w:t>
      </w:r>
      <w:r w:rsidRPr="00B9687E">
        <w:rPr>
          <w:rFonts w:ascii="Arial" w:eastAsia="Times New Roman" w:hAnsi="Arial"/>
          <w:color w:val="000000"/>
          <w:sz w:val="20"/>
          <w:szCs w:val="20"/>
          <w:lang w:eastAsia="es-ES"/>
        </w:rPr>
        <w:t>$</w:t>
      </w:r>
      <w:r>
        <w:rPr>
          <w:rFonts w:ascii="Arial" w:eastAsia="Times New Roman" w:hAnsi="Arial"/>
          <w:color w:val="000000"/>
          <w:sz w:val="20"/>
          <w:szCs w:val="20"/>
          <w:lang w:eastAsia="es-ES"/>
        </w:rPr>
        <w:t xml:space="preserve">   6</w:t>
      </w:r>
      <w:r w:rsidRPr="00B9687E">
        <w:rPr>
          <w:rFonts w:ascii="Arial" w:eastAsia="Times New Roman" w:hAnsi="Arial"/>
          <w:color w:val="000000"/>
          <w:sz w:val="20"/>
          <w:szCs w:val="20"/>
          <w:lang w:eastAsia="es-ES"/>
        </w:rPr>
        <w:t>0,000.00</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19.- </w:t>
      </w:r>
      <w:r w:rsidRPr="00B9687E">
        <w:rPr>
          <w:rFonts w:ascii="Arial" w:eastAsia="Times New Roman" w:hAnsi="Arial"/>
          <w:color w:val="000000"/>
          <w:sz w:val="20"/>
          <w:szCs w:val="20"/>
          <w:lang w:eastAsia="es-ES"/>
        </w:rPr>
        <w:t>A los permisos eventuales para el funcionamiento de giros relacionados con la venta de bebidas alcohólicas se les aplicará la cuota de:</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Pr>
          <w:rFonts w:ascii="Arial" w:eastAsia="Times New Roman" w:hAnsi="Arial"/>
          <w:color w:val="000000"/>
          <w:sz w:val="20"/>
          <w:szCs w:val="20"/>
          <w:lang w:eastAsia="es-ES"/>
        </w:rPr>
        <w:t xml:space="preserve">Expendios de cervezas.            </w:t>
      </w:r>
      <w:r w:rsidRPr="00B9687E">
        <w:rPr>
          <w:rFonts w:ascii="Arial" w:eastAsia="Times New Roman" w:hAnsi="Arial"/>
          <w:color w:val="000000"/>
          <w:sz w:val="20"/>
          <w:szCs w:val="20"/>
          <w:lang w:eastAsia="es-ES"/>
        </w:rPr>
        <w:t>$</w:t>
      </w:r>
      <w:r>
        <w:rPr>
          <w:rFonts w:ascii="Arial" w:eastAsia="Times New Roman" w:hAnsi="Arial"/>
          <w:color w:val="000000"/>
          <w:sz w:val="20"/>
          <w:szCs w:val="20"/>
          <w:lang w:eastAsia="es-ES"/>
        </w:rPr>
        <w:t xml:space="preserve">  700</w:t>
      </w:r>
      <w:r w:rsidRPr="00B9687E">
        <w:rPr>
          <w:rFonts w:ascii="Arial" w:eastAsia="Times New Roman" w:hAnsi="Arial"/>
          <w:color w:val="000000"/>
          <w:sz w:val="20"/>
          <w:szCs w:val="20"/>
          <w:lang w:eastAsia="es-ES"/>
        </w:rPr>
        <w:t>.00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 </w:t>
      </w:r>
      <w:r w:rsidRPr="00B9687E">
        <w:rPr>
          <w:rFonts w:ascii="Arial" w:eastAsia="Times New Roman" w:hAnsi="Arial"/>
          <w:color w:val="000000"/>
          <w:sz w:val="20"/>
          <w:szCs w:val="20"/>
          <w:lang w:eastAsia="es-ES"/>
        </w:rPr>
        <w:t xml:space="preserve">Establecimientos de prestación de servicios con </w:t>
      </w:r>
      <w:r>
        <w:rPr>
          <w:rFonts w:ascii="Arial" w:eastAsia="Times New Roman" w:hAnsi="Arial"/>
          <w:color w:val="000000"/>
          <w:sz w:val="20"/>
          <w:szCs w:val="20"/>
          <w:lang w:eastAsia="es-ES"/>
        </w:rPr>
        <w:t xml:space="preserve">expendio de bebidas alcohólicas.   </w:t>
      </w:r>
      <w:r w:rsidRPr="00B9687E">
        <w:rPr>
          <w:rFonts w:ascii="Arial" w:eastAsia="Times New Roman" w:hAnsi="Arial"/>
          <w:color w:val="000000"/>
          <w:sz w:val="20"/>
          <w:szCs w:val="20"/>
          <w:lang w:eastAsia="es-ES"/>
        </w:rPr>
        <w:t>$</w:t>
      </w:r>
      <w:r>
        <w:rPr>
          <w:rFonts w:ascii="Arial" w:eastAsia="Times New Roman" w:hAnsi="Arial"/>
          <w:color w:val="000000"/>
          <w:sz w:val="20"/>
          <w:szCs w:val="20"/>
          <w:lang w:eastAsia="es-ES"/>
        </w:rPr>
        <w:t xml:space="preserve"> 600.00</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Artículo 20.- </w:t>
      </w:r>
      <w:r w:rsidRPr="00B9687E">
        <w:rPr>
          <w:rFonts w:ascii="Arial" w:eastAsia="Times New Roman" w:hAnsi="Arial"/>
          <w:color w:val="000000"/>
          <w:sz w:val="20"/>
          <w:szCs w:val="20"/>
          <w:lang w:eastAsia="es-ES"/>
        </w:rPr>
        <w:t>Para el otorgamiento de licencias de funcionamiento de giros relacionados con la prestación de servicios que incluyan el expendio de bebidas alcohólicas se aplicará la tarifa que se relaciona a continuación:</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Cantinas o bares</w:t>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$ 5</w:t>
      </w:r>
      <w:r w:rsidRPr="00B9687E">
        <w:rPr>
          <w:rFonts w:ascii="Arial" w:eastAsia="Times New Roman" w:hAnsi="Arial"/>
          <w:color w:val="000000"/>
          <w:sz w:val="20"/>
          <w:szCs w:val="20"/>
          <w:lang w:eastAsia="es-ES"/>
        </w:rPr>
        <w:t>0,000.00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II.-</w:t>
      </w:r>
      <w:r w:rsidRPr="00B9687E">
        <w:rPr>
          <w:rFonts w:ascii="Arial" w:eastAsia="Times New Roman" w:hAnsi="Arial"/>
          <w:color w:val="000000"/>
          <w:sz w:val="20"/>
          <w:szCs w:val="20"/>
          <w:lang w:eastAsia="es-ES"/>
        </w:rPr>
        <w:t>Restaurante-Bar</w:t>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$ 5</w:t>
      </w:r>
      <w:r w:rsidRPr="00B9687E">
        <w:rPr>
          <w:rFonts w:ascii="Arial" w:eastAsia="Times New Roman" w:hAnsi="Arial"/>
          <w:color w:val="000000"/>
          <w:sz w:val="20"/>
          <w:szCs w:val="20"/>
          <w:lang w:eastAsia="es-ES"/>
        </w:rPr>
        <w:t>0,000.00</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21.- </w:t>
      </w:r>
      <w:r w:rsidRPr="00B9687E">
        <w:rPr>
          <w:rFonts w:ascii="Arial" w:eastAsia="Times New Roman" w:hAnsi="Arial"/>
          <w:color w:val="000000"/>
          <w:sz w:val="20"/>
          <w:szCs w:val="20"/>
          <w:lang w:eastAsia="es-ES"/>
        </w:rPr>
        <w:t>Por el otorgamiento de la revalidación de licencias y/o permisos para el funcionamiento de los establecimientos que se relacionan en los artículos 18 y 20 de esta Ley, se pagará un derecho conforme a la siguiente tarifa:</w:t>
      </w:r>
    </w:p>
    <w:p w:rsidR="009416DF" w:rsidRPr="00B9687E" w:rsidRDefault="009416DF" w:rsidP="009416DF">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2232"/>
        <w:gridCol w:w="1309"/>
      </w:tblGrid>
      <w:tr w:rsidR="009416DF" w:rsidRPr="00B9687E" w:rsidTr="009416DF">
        <w:trPr>
          <w:trHeight w:val="284"/>
        </w:trPr>
        <w:tc>
          <w:tcPr>
            <w:tcW w:w="0" w:type="auto"/>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Expendios de cerveza</w:t>
            </w:r>
          </w:p>
        </w:tc>
        <w:tc>
          <w:tcPr>
            <w:tcW w:w="0" w:type="auto"/>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$ 7</w:t>
            </w:r>
            <w:r w:rsidRPr="00B9687E">
              <w:rPr>
                <w:rFonts w:ascii="Arial" w:eastAsia="Times New Roman" w:hAnsi="Arial"/>
                <w:color w:val="000000"/>
                <w:sz w:val="20"/>
                <w:szCs w:val="20"/>
                <w:lang w:eastAsia="es-ES"/>
              </w:rPr>
              <w:t>,000.00</w:t>
            </w:r>
          </w:p>
        </w:tc>
      </w:tr>
      <w:tr w:rsidR="009416DF" w:rsidRPr="00B9687E" w:rsidTr="009416DF">
        <w:trPr>
          <w:trHeight w:val="345"/>
        </w:trPr>
        <w:tc>
          <w:tcPr>
            <w:tcW w:w="0" w:type="auto"/>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 </w:t>
            </w:r>
            <w:r w:rsidRPr="00B9687E">
              <w:rPr>
                <w:rFonts w:ascii="Arial" w:eastAsia="Times New Roman" w:hAnsi="Arial"/>
                <w:color w:val="000000"/>
                <w:sz w:val="20"/>
                <w:szCs w:val="20"/>
                <w:lang w:eastAsia="es-ES"/>
              </w:rPr>
              <w:t>Cantinas o bares</w:t>
            </w:r>
          </w:p>
        </w:tc>
        <w:tc>
          <w:tcPr>
            <w:tcW w:w="0" w:type="auto"/>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$ 7</w:t>
            </w:r>
            <w:r w:rsidRPr="00B9687E">
              <w:rPr>
                <w:rFonts w:ascii="Arial" w:eastAsia="Times New Roman" w:hAnsi="Arial"/>
                <w:color w:val="000000"/>
                <w:sz w:val="20"/>
                <w:szCs w:val="20"/>
                <w:lang w:eastAsia="es-ES"/>
              </w:rPr>
              <w:t>,000.00</w:t>
            </w:r>
          </w:p>
        </w:tc>
      </w:tr>
      <w:tr w:rsidR="009416DF" w:rsidRPr="00B9687E" w:rsidTr="009416DF">
        <w:trPr>
          <w:trHeight w:val="284"/>
        </w:trPr>
        <w:tc>
          <w:tcPr>
            <w:tcW w:w="0" w:type="auto"/>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III.- </w:t>
            </w:r>
            <w:r w:rsidRPr="00B9687E">
              <w:rPr>
                <w:rFonts w:ascii="Arial" w:eastAsia="Times New Roman" w:hAnsi="Arial"/>
                <w:color w:val="000000"/>
                <w:sz w:val="20"/>
                <w:szCs w:val="20"/>
                <w:lang w:eastAsia="es-ES"/>
              </w:rPr>
              <w:t xml:space="preserve">Restaurante-bar    </w:t>
            </w:r>
          </w:p>
        </w:tc>
        <w:tc>
          <w:tcPr>
            <w:tcW w:w="0" w:type="auto"/>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$ 7</w:t>
            </w:r>
            <w:r w:rsidRPr="00B9687E">
              <w:rPr>
                <w:rFonts w:ascii="Arial" w:eastAsia="Times New Roman" w:hAnsi="Arial"/>
                <w:color w:val="000000"/>
                <w:sz w:val="20"/>
                <w:szCs w:val="20"/>
                <w:lang w:eastAsia="es-ES"/>
              </w:rPr>
              <w:t>,000.00</w:t>
            </w:r>
          </w:p>
        </w:tc>
      </w:tr>
    </w:tbl>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22.- </w:t>
      </w:r>
      <w:r w:rsidRPr="00B9687E">
        <w:rPr>
          <w:rFonts w:ascii="Arial" w:eastAsia="Times New Roman" w:hAnsi="Arial"/>
          <w:color w:val="000000"/>
          <w:sz w:val="20"/>
          <w:szCs w:val="20"/>
          <w:lang w:eastAsia="es-ES"/>
        </w:rPr>
        <w:t>Por el otorgamiento de los permisos para</w:t>
      </w:r>
      <w:r>
        <w:rPr>
          <w:rFonts w:ascii="Arial" w:eastAsia="Times New Roman" w:hAnsi="Arial"/>
          <w:color w:val="000000"/>
          <w:sz w:val="20"/>
          <w:szCs w:val="20"/>
          <w:lang w:eastAsia="es-ES"/>
        </w:rPr>
        <w:t xml:space="preserve"> luz y sonido, bailes populares, y</w:t>
      </w:r>
      <w:r w:rsidRPr="00B9687E">
        <w:rPr>
          <w:rFonts w:ascii="Arial" w:eastAsia="Times New Roman" w:hAnsi="Arial"/>
          <w:color w:val="000000"/>
          <w:sz w:val="20"/>
          <w:szCs w:val="20"/>
          <w:lang w:eastAsia="es-ES"/>
        </w:rPr>
        <w:t xml:space="preserve"> verbenas se causarán y pagarán derecho de $2,000.00 por día.</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23.- </w:t>
      </w:r>
      <w:r w:rsidRPr="00B9687E">
        <w:rPr>
          <w:rFonts w:ascii="Arial" w:eastAsia="Times New Roman" w:hAnsi="Arial"/>
          <w:color w:val="000000"/>
          <w:sz w:val="20"/>
          <w:szCs w:val="20"/>
          <w:lang w:eastAsia="es-ES"/>
        </w:rPr>
        <w:t>Para el permiso de autorización de funcionamiento en horario extraordinario se cobrará la siguiente tarifa:</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Establecimiento que vendan bebidas alcohólicas</w:t>
      </w:r>
      <w:r>
        <w:rPr>
          <w:rFonts w:ascii="Arial" w:eastAsia="Times New Roman" w:hAnsi="Arial"/>
          <w:color w:val="000000"/>
          <w:sz w:val="20"/>
          <w:szCs w:val="20"/>
          <w:lang w:eastAsia="es-ES"/>
        </w:rPr>
        <w:t xml:space="preserve">    $ 250</w:t>
      </w:r>
      <w:r w:rsidRPr="00B9687E">
        <w:rPr>
          <w:rFonts w:ascii="Arial" w:eastAsia="Times New Roman" w:hAnsi="Arial"/>
          <w:color w:val="000000"/>
          <w:sz w:val="20"/>
          <w:szCs w:val="20"/>
          <w:lang w:eastAsia="es-ES"/>
        </w:rPr>
        <w:t>.00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II.-</w:t>
      </w:r>
      <w:r w:rsidRPr="00B9687E">
        <w:rPr>
          <w:rFonts w:ascii="Arial" w:eastAsia="Times New Roman" w:hAnsi="Arial"/>
          <w:color w:val="000000"/>
          <w:sz w:val="20"/>
          <w:szCs w:val="20"/>
          <w:lang w:eastAsia="es-ES"/>
        </w:rPr>
        <w:t xml:space="preserve">Establecimientos de prestación de servicios con venta de bebidas alcohólicas </w:t>
      </w:r>
      <w:r>
        <w:rPr>
          <w:rFonts w:ascii="Arial" w:eastAsia="Times New Roman" w:hAnsi="Arial"/>
          <w:color w:val="000000"/>
          <w:sz w:val="20"/>
          <w:szCs w:val="20"/>
          <w:lang w:eastAsia="es-ES"/>
        </w:rPr>
        <w:t xml:space="preserve">   $ 250</w:t>
      </w:r>
      <w:r w:rsidRPr="00B9687E">
        <w:rPr>
          <w:rFonts w:ascii="Arial" w:eastAsia="Times New Roman" w:hAnsi="Arial"/>
          <w:color w:val="000000"/>
          <w:sz w:val="20"/>
          <w:szCs w:val="20"/>
          <w:lang w:eastAsia="es-ES"/>
        </w:rPr>
        <w:t>.00</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24.- </w:t>
      </w:r>
      <w:r w:rsidRPr="00B9687E">
        <w:rPr>
          <w:rFonts w:ascii="Arial" w:eastAsia="Times New Roman" w:hAnsi="Arial"/>
          <w:color w:val="000000"/>
          <w:sz w:val="20"/>
          <w:szCs w:val="20"/>
          <w:lang w:eastAsia="es-ES"/>
        </w:rPr>
        <w:t>Por el permiso para el cierre de calles por fiestas o cualquier evento o espectáculo en la vía pública, se pagará por cuota la cantidad de $ 500.00 por día.</w:t>
      </w:r>
    </w:p>
    <w:p w:rsidR="009416DF" w:rsidRDefault="009416DF" w:rsidP="009416DF">
      <w:pPr>
        <w:spacing w:after="0" w:line="360" w:lineRule="auto"/>
        <w:jc w:val="both"/>
        <w:rPr>
          <w:rFonts w:ascii="Arial" w:eastAsia="Times New Roman" w:hAnsi="Arial"/>
          <w:sz w:val="20"/>
          <w:szCs w:val="20"/>
          <w:lang w:eastAsia="es-ES"/>
        </w:rPr>
      </w:pPr>
    </w:p>
    <w:p w:rsidR="009416DF" w:rsidRPr="00DF2829" w:rsidRDefault="009416DF" w:rsidP="009416DF">
      <w:pPr>
        <w:spacing w:after="0" w:line="360" w:lineRule="auto"/>
        <w:ind w:right="501"/>
        <w:jc w:val="both"/>
        <w:rPr>
          <w:rFonts w:ascii="Times New Roman" w:eastAsia="Times New Roman" w:hAnsi="Times New Roman" w:cs="Times New Roman"/>
          <w:sz w:val="24"/>
          <w:szCs w:val="24"/>
          <w:lang w:eastAsia="es-ES"/>
        </w:rPr>
      </w:pPr>
      <w:r w:rsidRPr="00DF2829">
        <w:rPr>
          <w:rFonts w:ascii="Arial MT" w:eastAsia="Times New Roman" w:hAnsi="Arial MT" w:cs="Times New Roman"/>
          <w:b/>
          <w:bCs/>
          <w:color w:val="000000"/>
          <w:sz w:val="20"/>
          <w:szCs w:val="20"/>
          <w:lang w:eastAsia="es-ES"/>
        </w:rPr>
        <w:t>Artículo</w:t>
      </w:r>
      <w:r>
        <w:rPr>
          <w:rFonts w:ascii="Arial MT" w:eastAsia="Times New Roman" w:hAnsi="Arial MT" w:cs="Times New Roman"/>
          <w:b/>
          <w:bCs/>
          <w:color w:val="000000"/>
          <w:sz w:val="20"/>
          <w:szCs w:val="20"/>
          <w:lang w:eastAsia="es-ES"/>
        </w:rPr>
        <w:t xml:space="preserve"> 25.-</w:t>
      </w:r>
      <w:r w:rsidRPr="00DF2829">
        <w:rPr>
          <w:rFonts w:ascii="Arial MT" w:eastAsia="Times New Roman" w:hAnsi="Arial MT" w:cs="Times New Roman"/>
          <w:color w:val="000000"/>
          <w:sz w:val="20"/>
          <w:szCs w:val="20"/>
          <w:lang w:eastAsia="es-ES"/>
        </w:rPr>
        <w:t xml:space="preserve"> Por el otorgamiento de licencias de funcionamiento de establecimientos o locales comerciales se pagarán derechos conforme a las siguientes tarifas: </w:t>
      </w:r>
    </w:p>
    <w:tbl>
      <w:tblPr>
        <w:tblW w:w="0" w:type="auto"/>
        <w:jc w:val="center"/>
        <w:tblCellMar>
          <w:top w:w="15" w:type="dxa"/>
          <w:left w:w="15" w:type="dxa"/>
          <w:bottom w:w="15" w:type="dxa"/>
          <w:right w:w="15" w:type="dxa"/>
        </w:tblCellMar>
        <w:tblLook w:val="04A0" w:firstRow="1" w:lastRow="0" w:firstColumn="1" w:lastColumn="0" w:noHBand="0" w:noVBand="1"/>
      </w:tblPr>
      <w:tblGrid>
        <w:gridCol w:w="7890"/>
        <w:gridCol w:w="1231"/>
      </w:tblGrid>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591536">
            <w:pPr>
              <w:spacing w:after="0" w:line="360" w:lineRule="auto"/>
              <w:rPr>
                <w:rFonts w:ascii="Times New Roman" w:eastAsia="Times New Roman" w:hAnsi="Times New Roman" w:cs="Times New Roman"/>
                <w:sz w:val="24"/>
                <w:szCs w:val="24"/>
                <w:lang w:eastAsia="es-ES"/>
              </w:rPr>
            </w:pPr>
          </w:p>
          <w:p w:rsidR="009416DF" w:rsidRPr="00DF2829" w:rsidRDefault="009416DF" w:rsidP="009416DF">
            <w:pPr>
              <w:spacing w:after="0" w:line="240" w:lineRule="auto"/>
              <w:jc w:val="both"/>
              <w:rPr>
                <w:rFonts w:ascii="Times New Roman" w:eastAsia="Times New Roman" w:hAnsi="Times New Roman" w:cs="Times New Roman"/>
                <w:sz w:val="24"/>
                <w:szCs w:val="24"/>
                <w:lang w:eastAsia="es-ES"/>
              </w:rPr>
            </w:pPr>
            <w:r w:rsidRPr="00E84E5B">
              <w:rPr>
                <w:rFonts w:ascii="Arial" w:eastAsia="Times New Roman" w:hAnsi="Arial"/>
                <w:b/>
                <w:color w:val="000000"/>
                <w:sz w:val="20"/>
                <w:szCs w:val="20"/>
                <w:lang w:eastAsia="es-ES"/>
              </w:rPr>
              <w:t>I.-</w:t>
            </w:r>
            <w:r w:rsidRPr="00DF2829">
              <w:rPr>
                <w:rFonts w:ascii="Arial" w:eastAsia="Times New Roman" w:hAnsi="Arial"/>
                <w:color w:val="000000"/>
                <w:sz w:val="20"/>
                <w:szCs w:val="20"/>
                <w:lang w:eastAsia="es-ES"/>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p w:rsidR="009416DF" w:rsidRPr="00DF2829" w:rsidRDefault="009416DF" w:rsidP="009416DF">
            <w:pPr>
              <w:spacing w:after="240" w:line="240" w:lineRule="auto"/>
              <w:rPr>
                <w:rFonts w:ascii="Times New Roman" w:eastAsia="Times New Roman" w:hAnsi="Times New Roman" w:cs="Times New Roman"/>
                <w:sz w:val="24"/>
                <w:szCs w:val="24"/>
                <w:lang w:eastAsia="es-ES"/>
              </w:rPr>
            </w:pPr>
          </w:p>
        </w:tc>
        <w:tc>
          <w:tcPr>
            <w:tcW w:w="0" w:type="auto"/>
            <w:tcMar>
              <w:top w:w="0" w:type="dxa"/>
              <w:left w:w="115" w:type="dxa"/>
              <w:bottom w:w="0" w:type="dxa"/>
              <w:right w:w="115" w:type="dxa"/>
            </w:tcMar>
            <w:vAlign w:val="center"/>
            <w:hideMark/>
          </w:tcPr>
          <w:p w:rsidR="009416DF" w:rsidRPr="00DF2829" w:rsidRDefault="009416DF" w:rsidP="009416DF">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$ 2,000.00 </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9416DF">
            <w:pPr>
              <w:spacing w:after="0"/>
              <w:jc w:val="both"/>
              <w:rPr>
                <w:rFonts w:ascii="Times New Roman" w:eastAsia="Times New Roman" w:hAnsi="Times New Roman" w:cs="Times New Roman"/>
                <w:sz w:val="24"/>
                <w:szCs w:val="24"/>
                <w:lang w:eastAsia="es-ES"/>
              </w:rPr>
            </w:pPr>
            <w:r w:rsidRPr="00E84E5B">
              <w:rPr>
                <w:rFonts w:ascii="Arial" w:eastAsia="Times New Roman" w:hAnsi="Arial"/>
                <w:b/>
                <w:color w:val="000000"/>
                <w:sz w:val="20"/>
                <w:szCs w:val="20"/>
                <w:lang w:eastAsia="es-ES"/>
              </w:rPr>
              <w:t>II.-</w:t>
            </w:r>
            <w:r w:rsidRPr="00DF2829">
              <w:rPr>
                <w:rFonts w:ascii="Arial" w:eastAsia="Times New Roman" w:hAnsi="Arial"/>
                <w:color w:val="000000"/>
                <w:sz w:val="20"/>
                <w:szCs w:val="20"/>
                <w:lang w:eastAsia="es-ES"/>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0" w:type="auto"/>
            <w:tcMar>
              <w:top w:w="0" w:type="dxa"/>
              <w:left w:w="115" w:type="dxa"/>
              <w:bottom w:w="0" w:type="dxa"/>
              <w:right w:w="115" w:type="dxa"/>
            </w:tcMar>
            <w:vAlign w:val="center"/>
            <w:hideMark/>
          </w:tcPr>
          <w:p w:rsidR="009416DF" w:rsidRPr="00DF2829" w:rsidRDefault="009416DF" w:rsidP="009416DF">
            <w:pPr>
              <w:spacing w:after="0"/>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$3,100.00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591536">
            <w:pPr>
              <w:spacing w:after="0" w:line="360" w:lineRule="auto"/>
              <w:jc w:val="both"/>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ab/>
            </w:r>
          </w:p>
          <w:p w:rsidR="009416DF" w:rsidRPr="00DF2829" w:rsidRDefault="009416DF" w:rsidP="009416DF">
            <w:pPr>
              <w:spacing w:after="0"/>
              <w:jc w:val="both"/>
              <w:rPr>
                <w:rFonts w:ascii="Times New Roman" w:eastAsia="Times New Roman" w:hAnsi="Times New Roman" w:cs="Times New Roman"/>
                <w:sz w:val="24"/>
                <w:szCs w:val="24"/>
                <w:lang w:eastAsia="es-ES"/>
              </w:rPr>
            </w:pPr>
            <w:r w:rsidRPr="00E84E5B">
              <w:rPr>
                <w:rFonts w:ascii="Arial" w:eastAsia="Times New Roman" w:hAnsi="Arial"/>
                <w:b/>
                <w:color w:val="000000"/>
                <w:sz w:val="20"/>
                <w:szCs w:val="20"/>
                <w:lang w:eastAsia="es-ES"/>
              </w:rPr>
              <w:t>III.-</w:t>
            </w:r>
            <w:r w:rsidRPr="00DF2829">
              <w:rPr>
                <w:rFonts w:ascii="Arial" w:eastAsia="Times New Roman" w:hAnsi="Arial"/>
                <w:color w:val="000000"/>
                <w:sz w:val="20"/>
                <w:szCs w:val="20"/>
                <w:lang w:eastAsia="es-ES"/>
              </w:rPr>
              <w:t xml:space="preserve">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0" w:type="auto"/>
            <w:tcMar>
              <w:top w:w="0" w:type="dxa"/>
              <w:left w:w="115" w:type="dxa"/>
              <w:bottom w:w="0" w:type="dxa"/>
              <w:right w:w="115" w:type="dxa"/>
            </w:tcMar>
            <w:vAlign w:val="center"/>
            <w:hideMark/>
          </w:tcPr>
          <w:p w:rsidR="009416DF" w:rsidRPr="00DF2829" w:rsidRDefault="009416DF" w:rsidP="009416DF">
            <w:pPr>
              <w:spacing w:after="0"/>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$4,100.00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591536">
            <w:pPr>
              <w:spacing w:after="0" w:line="360" w:lineRule="auto"/>
              <w:rPr>
                <w:rFonts w:ascii="Times New Roman" w:eastAsia="Times New Roman" w:hAnsi="Times New Roman" w:cs="Times New Roman"/>
                <w:sz w:val="24"/>
                <w:szCs w:val="24"/>
                <w:lang w:eastAsia="es-ES"/>
              </w:rPr>
            </w:pPr>
          </w:p>
          <w:p w:rsidR="009416DF" w:rsidRPr="00DF2829" w:rsidRDefault="009416DF" w:rsidP="009416DF">
            <w:pPr>
              <w:spacing w:after="0"/>
              <w:jc w:val="both"/>
              <w:rPr>
                <w:rFonts w:ascii="Times New Roman" w:eastAsia="Times New Roman" w:hAnsi="Times New Roman" w:cs="Times New Roman"/>
                <w:sz w:val="24"/>
                <w:szCs w:val="24"/>
                <w:lang w:eastAsia="es-ES"/>
              </w:rPr>
            </w:pPr>
            <w:r w:rsidRPr="00E84E5B">
              <w:rPr>
                <w:rFonts w:ascii="Arial" w:eastAsia="Times New Roman" w:hAnsi="Arial"/>
                <w:b/>
                <w:color w:val="000000"/>
                <w:sz w:val="20"/>
                <w:szCs w:val="20"/>
                <w:lang w:eastAsia="es-ES"/>
              </w:rPr>
              <w:t>IV.-</w:t>
            </w:r>
            <w:r w:rsidRPr="00DF2829">
              <w:rPr>
                <w:rFonts w:ascii="Arial" w:eastAsia="Times New Roman" w:hAnsi="Arial"/>
                <w:color w:val="000000"/>
                <w:sz w:val="20"/>
                <w:szCs w:val="20"/>
                <w:lang w:eastAsia="es-ES"/>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0" w:type="auto"/>
            <w:tcMar>
              <w:top w:w="0" w:type="dxa"/>
              <w:left w:w="115" w:type="dxa"/>
              <w:bottom w:w="0" w:type="dxa"/>
              <w:right w:w="115" w:type="dxa"/>
            </w:tcMar>
            <w:vAlign w:val="center"/>
            <w:hideMark/>
          </w:tcPr>
          <w:p w:rsidR="009416DF" w:rsidRPr="00DF2829" w:rsidRDefault="009416DF" w:rsidP="009416DF">
            <w:pPr>
              <w:spacing w:after="0"/>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$5,100.00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591536">
            <w:pPr>
              <w:spacing w:after="0" w:line="360" w:lineRule="auto"/>
              <w:rPr>
                <w:rFonts w:ascii="Times New Roman" w:eastAsia="Times New Roman" w:hAnsi="Times New Roman" w:cs="Times New Roman"/>
                <w:sz w:val="24"/>
                <w:szCs w:val="24"/>
                <w:lang w:eastAsia="es-ES"/>
              </w:rPr>
            </w:pPr>
          </w:p>
          <w:p w:rsidR="009416DF" w:rsidRPr="00DF2829" w:rsidRDefault="009416DF" w:rsidP="009416DF">
            <w:pPr>
              <w:spacing w:after="0"/>
              <w:jc w:val="both"/>
              <w:rPr>
                <w:rFonts w:ascii="Times New Roman" w:eastAsia="Times New Roman" w:hAnsi="Times New Roman" w:cs="Times New Roman"/>
                <w:sz w:val="24"/>
                <w:szCs w:val="24"/>
                <w:lang w:eastAsia="es-ES"/>
              </w:rPr>
            </w:pPr>
            <w:r w:rsidRPr="00E84E5B">
              <w:rPr>
                <w:rFonts w:ascii="Arial" w:eastAsia="Times New Roman" w:hAnsi="Arial"/>
                <w:b/>
                <w:color w:val="000000"/>
                <w:sz w:val="20"/>
                <w:szCs w:val="20"/>
                <w:lang w:eastAsia="es-ES"/>
              </w:rPr>
              <w:t>V.-</w:t>
            </w:r>
            <w:r w:rsidRPr="00DF2829">
              <w:rPr>
                <w:rFonts w:ascii="Arial" w:eastAsia="Times New Roman" w:hAnsi="Arial"/>
                <w:color w:val="000000"/>
                <w:sz w:val="20"/>
                <w:szCs w:val="20"/>
                <w:lang w:eastAsia="es-ES"/>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0" w:type="auto"/>
            <w:tcMar>
              <w:top w:w="0" w:type="dxa"/>
              <w:left w:w="115" w:type="dxa"/>
              <w:bottom w:w="0" w:type="dxa"/>
              <w:right w:w="115" w:type="dxa"/>
            </w:tcMar>
            <w:vAlign w:val="center"/>
            <w:hideMark/>
          </w:tcPr>
          <w:p w:rsidR="009416DF" w:rsidRPr="00DF2829" w:rsidRDefault="009416DF" w:rsidP="009416DF">
            <w:pPr>
              <w:spacing w:after="0"/>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$15,500.00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591536">
            <w:pPr>
              <w:spacing w:after="0" w:line="360" w:lineRule="auto"/>
              <w:rPr>
                <w:rFonts w:ascii="Times New Roman" w:eastAsia="Times New Roman" w:hAnsi="Times New Roman" w:cs="Times New Roman"/>
                <w:sz w:val="24"/>
                <w:szCs w:val="24"/>
                <w:lang w:eastAsia="es-ES"/>
              </w:rPr>
            </w:pPr>
          </w:p>
          <w:p w:rsidR="009416DF" w:rsidRPr="00DF2829" w:rsidRDefault="009416DF" w:rsidP="009416DF">
            <w:pPr>
              <w:spacing w:after="0"/>
              <w:jc w:val="both"/>
              <w:rPr>
                <w:rFonts w:ascii="Times New Roman" w:eastAsia="Times New Roman" w:hAnsi="Times New Roman" w:cs="Times New Roman"/>
                <w:sz w:val="24"/>
                <w:szCs w:val="24"/>
                <w:lang w:eastAsia="es-ES"/>
              </w:rPr>
            </w:pPr>
            <w:r w:rsidRPr="00E84E5B">
              <w:rPr>
                <w:rFonts w:ascii="Arial" w:eastAsia="Times New Roman" w:hAnsi="Arial"/>
                <w:b/>
                <w:color w:val="000000"/>
                <w:sz w:val="20"/>
                <w:szCs w:val="20"/>
                <w:lang w:eastAsia="es-ES"/>
              </w:rPr>
              <w:t>VI.-</w:t>
            </w:r>
            <w:r w:rsidRPr="00DF2829">
              <w:rPr>
                <w:rFonts w:ascii="Arial" w:eastAsia="Times New Roman" w:hAnsi="Arial"/>
                <w:color w:val="000000"/>
                <w:sz w:val="20"/>
                <w:szCs w:val="20"/>
                <w:lang w:eastAsia="es-ES"/>
              </w:rPr>
              <w:t xml:space="preserve"> Agencias de automóviles nuevos; bancos, centros cambiarios e instituciones financieras; cinemas; fábricas y maquiladoras de hasta cincuenta empleados; expendios de gas butano y/o gaseras; gasolineras; tiendas de artículos de electrodomésticos, muebles y línea blanca; torres de telefonía celular; oficina de venta de servicio de internet:</w:t>
            </w:r>
          </w:p>
        </w:tc>
        <w:tc>
          <w:tcPr>
            <w:tcW w:w="0" w:type="auto"/>
            <w:tcMar>
              <w:top w:w="0" w:type="dxa"/>
              <w:left w:w="115" w:type="dxa"/>
              <w:bottom w:w="0" w:type="dxa"/>
              <w:right w:w="115" w:type="dxa"/>
            </w:tcMar>
            <w:vAlign w:val="center"/>
            <w:hideMark/>
          </w:tcPr>
          <w:p w:rsidR="009416DF" w:rsidRPr="00DF2829" w:rsidRDefault="009416DF" w:rsidP="009416DF">
            <w:pPr>
              <w:spacing w:after="0"/>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$35,000.00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591536">
            <w:pPr>
              <w:spacing w:after="0" w:line="360" w:lineRule="auto"/>
              <w:rPr>
                <w:rFonts w:ascii="Times New Roman" w:eastAsia="Times New Roman" w:hAnsi="Times New Roman" w:cs="Times New Roman"/>
                <w:sz w:val="24"/>
                <w:szCs w:val="24"/>
                <w:lang w:eastAsia="es-ES"/>
              </w:rPr>
            </w:pPr>
          </w:p>
          <w:p w:rsidR="009416DF" w:rsidRPr="00DF2829" w:rsidRDefault="009416DF" w:rsidP="009416DF">
            <w:pPr>
              <w:spacing w:after="0"/>
              <w:jc w:val="both"/>
              <w:rPr>
                <w:rFonts w:ascii="Times New Roman" w:eastAsia="Times New Roman" w:hAnsi="Times New Roman" w:cs="Times New Roman"/>
                <w:sz w:val="24"/>
                <w:szCs w:val="24"/>
                <w:lang w:eastAsia="es-ES"/>
              </w:rPr>
            </w:pPr>
            <w:r w:rsidRPr="00E84E5B">
              <w:rPr>
                <w:rFonts w:ascii="Arial" w:eastAsia="Times New Roman" w:hAnsi="Arial"/>
                <w:b/>
                <w:color w:val="000000"/>
                <w:sz w:val="20"/>
                <w:szCs w:val="20"/>
                <w:lang w:eastAsia="es-ES"/>
              </w:rPr>
              <w:t>VII.-</w:t>
            </w:r>
            <w:r w:rsidRPr="00DF2829">
              <w:rPr>
                <w:rFonts w:ascii="Arial" w:eastAsia="Times New Roman" w:hAnsi="Arial"/>
                <w:color w:val="000000"/>
                <w:sz w:val="20"/>
                <w:szCs w:val="20"/>
                <w:lang w:eastAsia="es-ES"/>
              </w:rPr>
              <w:t xml:space="preserve"> Hoteles de Vocación turística: Boutique, Hacienda o Lujo:</w:t>
            </w:r>
          </w:p>
        </w:tc>
        <w:tc>
          <w:tcPr>
            <w:tcW w:w="0" w:type="auto"/>
            <w:tcMar>
              <w:top w:w="0" w:type="dxa"/>
              <w:left w:w="115" w:type="dxa"/>
              <w:bottom w:w="0" w:type="dxa"/>
              <w:right w:w="115" w:type="dxa"/>
            </w:tcMar>
            <w:vAlign w:val="center"/>
            <w:hideMark/>
          </w:tcPr>
          <w:p w:rsidR="00591536" w:rsidRDefault="00591536" w:rsidP="009416DF">
            <w:pPr>
              <w:spacing w:after="0"/>
              <w:jc w:val="center"/>
              <w:rPr>
                <w:rFonts w:ascii="Arial" w:eastAsia="Times New Roman" w:hAnsi="Arial"/>
                <w:color w:val="000000"/>
                <w:sz w:val="20"/>
                <w:szCs w:val="20"/>
                <w:lang w:eastAsia="es-ES"/>
              </w:rPr>
            </w:pPr>
          </w:p>
          <w:p w:rsidR="00591536" w:rsidRDefault="00591536" w:rsidP="009416DF">
            <w:pPr>
              <w:spacing w:after="0"/>
              <w:jc w:val="center"/>
              <w:rPr>
                <w:rFonts w:ascii="Arial" w:eastAsia="Times New Roman" w:hAnsi="Arial"/>
                <w:color w:val="000000"/>
                <w:sz w:val="20"/>
                <w:szCs w:val="20"/>
                <w:lang w:eastAsia="es-ES"/>
              </w:rPr>
            </w:pPr>
          </w:p>
          <w:p w:rsidR="009416DF" w:rsidRPr="00DF2829" w:rsidRDefault="009416DF" w:rsidP="009416DF">
            <w:pPr>
              <w:spacing w:after="0"/>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$52,000.00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591536">
            <w:pPr>
              <w:spacing w:after="0" w:line="360" w:lineRule="auto"/>
              <w:rPr>
                <w:rFonts w:ascii="Times New Roman" w:eastAsia="Times New Roman" w:hAnsi="Times New Roman" w:cs="Times New Roman"/>
                <w:sz w:val="24"/>
                <w:szCs w:val="24"/>
                <w:lang w:eastAsia="es-ES"/>
              </w:rPr>
            </w:pPr>
          </w:p>
          <w:p w:rsidR="009416DF" w:rsidRPr="00DF2829" w:rsidRDefault="009416DF" w:rsidP="009416DF">
            <w:pPr>
              <w:spacing w:after="0"/>
              <w:jc w:val="both"/>
              <w:rPr>
                <w:rFonts w:ascii="Times New Roman" w:eastAsia="Times New Roman" w:hAnsi="Times New Roman" w:cs="Times New Roman"/>
                <w:sz w:val="24"/>
                <w:szCs w:val="24"/>
                <w:lang w:eastAsia="es-ES"/>
              </w:rPr>
            </w:pPr>
            <w:r w:rsidRPr="00E84E5B">
              <w:rPr>
                <w:rFonts w:ascii="Arial" w:eastAsia="Times New Roman" w:hAnsi="Arial"/>
                <w:b/>
                <w:color w:val="000000"/>
                <w:sz w:val="20"/>
                <w:szCs w:val="20"/>
                <w:lang w:eastAsia="es-ES"/>
              </w:rPr>
              <w:t>VIII.-</w:t>
            </w:r>
            <w:r w:rsidRPr="00DF2829">
              <w:rPr>
                <w:rFonts w:ascii="Arial" w:eastAsia="Times New Roman" w:hAnsi="Arial"/>
                <w:color w:val="000000"/>
                <w:sz w:val="20"/>
                <w:szCs w:val="20"/>
                <w:lang w:eastAsia="es-ES"/>
              </w:rPr>
              <w:t xml:space="preserve"> Fábricas y maquiladoras de más de cincuenta empleados; supermercados; tienda departamental:</w:t>
            </w:r>
          </w:p>
        </w:tc>
        <w:tc>
          <w:tcPr>
            <w:tcW w:w="0" w:type="auto"/>
            <w:tcMar>
              <w:top w:w="0" w:type="dxa"/>
              <w:left w:w="115" w:type="dxa"/>
              <w:bottom w:w="0" w:type="dxa"/>
              <w:right w:w="115" w:type="dxa"/>
            </w:tcMar>
            <w:vAlign w:val="center"/>
            <w:hideMark/>
          </w:tcPr>
          <w:p w:rsidR="00591536" w:rsidRDefault="00591536" w:rsidP="009416DF">
            <w:pPr>
              <w:spacing w:after="0"/>
              <w:jc w:val="center"/>
              <w:rPr>
                <w:rFonts w:ascii="Arial" w:eastAsia="Times New Roman" w:hAnsi="Arial"/>
                <w:color w:val="000000"/>
                <w:sz w:val="20"/>
                <w:szCs w:val="20"/>
                <w:lang w:eastAsia="es-ES"/>
              </w:rPr>
            </w:pPr>
          </w:p>
          <w:p w:rsidR="009416DF" w:rsidRPr="00DF2829" w:rsidRDefault="009416DF" w:rsidP="009416DF">
            <w:pPr>
              <w:spacing w:after="0"/>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$72,500.00</w:t>
            </w:r>
          </w:p>
        </w:tc>
      </w:tr>
    </w:tbl>
    <w:p w:rsidR="009416DF" w:rsidRDefault="009416DF" w:rsidP="00591536">
      <w:pPr>
        <w:spacing w:after="0" w:line="360" w:lineRule="auto"/>
      </w:pPr>
    </w:p>
    <w:p w:rsidR="009416DF" w:rsidRPr="00DF2829" w:rsidRDefault="009416DF" w:rsidP="009416DF">
      <w:pPr>
        <w:spacing w:after="0" w:line="360" w:lineRule="auto"/>
        <w:jc w:val="both"/>
        <w:rPr>
          <w:rFonts w:ascii="Times New Roman" w:eastAsia="Times New Roman" w:hAnsi="Times New Roman" w:cs="Times New Roman"/>
          <w:sz w:val="24"/>
          <w:szCs w:val="24"/>
          <w:lang w:eastAsia="es-ES"/>
        </w:rPr>
      </w:pPr>
      <w:r>
        <w:rPr>
          <w:rFonts w:ascii="Arial" w:eastAsia="Times New Roman" w:hAnsi="Arial"/>
          <w:b/>
          <w:bCs/>
          <w:color w:val="000000"/>
          <w:sz w:val="20"/>
          <w:szCs w:val="20"/>
          <w:lang w:eastAsia="es-ES"/>
        </w:rPr>
        <w:t xml:space="preserve">Artículo 26.- </w:t>
      </w:r>
      <w:r w:rsidRPr="00DF2829">
        <w:rPr>
          <w:rFonts w:ascii="Arial" w:eastAsia="Times New Roman" w:hAnsi="Arial"/>
          <w:color w:val="000000"/>
          <w:sz w:val="20"/>
          <w:szCs w:val="20"/>
          <w:lang w:eastAsia="es-ES"/>
        </w:rPr>
        <w:t>Por el otorgamiento de la revalidación anual de licencias para el funcionamiento de los establecimientos referidos en el artículo anterior, se pagarán derechos conforme a las siguientes tarifas: </w:t>
      </w:r>
    </w:p>
    <w:p w:rsidR="009416DF" w:rsidRDefault="009416DF" w:rsidP="00591536">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80"/>
        <w:gridCol w:w="1231"/>
      </w:tblGrid>
      <w:tr w:rsidR="009416DF" w:rsidRPr="00DF2829" w:rsidTr="009416DF">
        <w:trPr>
          <w:trHeight w:val="1993"/>
          <w:jc w:val="center"/>
        </w:trPr>
        <w:tc>
          <w:tcPr>
            <w:tcW w:w="0" w:type="auto"/>
            <w:tcMar>
              <w:top w:w="0" w:type="dxa"/>
              <w:left w:w="115" w:type="dxa"/>
              <w:bottom w:w="0" w:type="dxa"/>
              <w:right w:w="115" w:type="dxa"/>
            </w:tcMar>
            <w:hideMark/>
          </w:tcPr>
          <w:p w:rsidR="009416DF" w:rsidRPr="00DF2829" w:rsidRDefault="009416DF" w:rsidP="009416DF">
            <w:pPr>
              <w:spacing w:after="240" w:line="240" w:lineRule="auto"/>
              <w:rPr>
                <w:rFonts w:ascii="Times New Roman" w:eastAsia="Times New Roman" w:hAnsi="Times New Roman" w:cs="Times New Roman"/>
                <w:sz w:val="24"/>
                <w:szCs w:val="24"/>
                <w:lang w:eastAsia="es-ES"/>
              </w:rPr>
            </w:pPr>
            <w:r w:rsidRPr="00821CC0">
              <w:rPr>
                <w:rFonts w:ascii="Arial" w:eastAsia="Times New Roman" w:hAnsi="Arial"/>
                <w:b/>
                <w:color w:val="000000"/>
                <w:sz w:val="20"/>
                <w:szCs w:val="20"/>
                <w:lang w:eastAsia="es-ES"/>
              </w:rPr>
              <w:t>I.-</w:t>
            </w:r>
            <w:r w:rsidRPr="00DF2829">
              <w:rPr>
                <w:rFonts w:ascii="Arial" w:eastAsia="Times New Roman" w:hAnsi="Arial"/>
                <w:color w:val="000000"/>
                <w:sz w:val="20"/>
                <w:szCs w:val="20"/>
                <w:lang w:eastAsia="es-ES"/>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0" w:type="auto"/>
            <w:tcMar>
              <w:top w:w="0" w:type="dxa"/>
              <w:left w:w="115" w:type="dxa"/>
              <w:bottom w:w="0" w:type="dxa"/>
              <w:right w:w="115" w:type="dxa"/>
            </w:tcMar>
            <w:vAlign w:val="center"/>
            <w:hideMark/>
          </w:tcPr>
          <w:p w:rsidR="009416DF" w:rsidRPr="00DF2829" w:rsidRDefault="009416DF" w:rsidP="009416DF">
            <w:pPr>
              <w:spacing w:after="0" w:line="240" w:lineRule="auto"/>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w:t>
            </w:r>
            <w:r>
              <w:rPr>
                <w:rFonts w:ascii="Arial" w:eastAsia="Times New Roman" w:hAnsi="Arial"/>
                <w:color w:val="000000"/>
                <w:sz w:val="20"/>
                <w:szCs w:val="20"/>
                <w:lang w:eastAsia="es-ES"/>
              </w:rPr>
              <w:t xml:space="preserve">   </w:t>
            </w:r>
            <w:r w:rsidRPr="00DF2829">
              <w:rPr>
                <w:rFonts w:ascii="Arial" w:eastAsia="Times New Roman" w:hAnsi="Arial"/>
                <w:color w:val="000000"/>
                <w:sz w:val="20"/>
                <w:szCs w:val="20"/>
                <w:lang w:eastAsia="es-ES"/>
              </w:rPr>
              <w:t>550.00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9416DF">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b/>
                <w:color w:val="000000"/>
                <w:sz w:val="20"/>
                <w:szCs w:val="20"/>
                <w:lang w:eastAsia="es-ES"/>
              </w:rPr>
              <w:t>II.-</w:t>
            </w:r>
            <w:r w:rsidRPr="00DF2829">
              <w:rPr>
                <w:rFonts w:ascii="Arial" w:eastAsia="Times New Roman" w:hAnsi="Arial"/>
                <w:color w:val="000000"/>
                <w:sz w:val="20"/>
                <w:szCs w:val="20"/>
                <w:lang w:eastAsia="es-ES"/>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0" w:type="auto"/>
            <w:tcMar>
              <w:top w:w="0" w:type="dxa"/>
              <w:left w:w="115" w:type="dxa"/>
              <w:bottom w:w="0" w:type="dxa"/>
              <w:right w:w="115" w:type="dxa"/>
            </w:tcMar>
            <w:vAlign w:val="center"/>
            <w:hideMark/>
          </w:tcPr>
          <w:p w:rsidR="009416DF" w:rsidRPr="00DF2829" w:rsidRDefault="009416DF" w:rsidP="009416DF">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w:t>
            </w:r>
            <w:r>
              <w:rPr>
                <w:rFonts w:ascii="Arial" w:eastAsia="Times New Roman" w:hAnsi="Arial"/>
                <w:color w:val="000000"/>
                <w:sz w:val="20"/>
                <w:szCs w:val="20"/>
                <w:lang w:eastAsia="es-ES"/>
              </w:rPr>
              <w:t xml:space="preserve"> </w:t>
            </w:r>
            <w:r w:rsidRPr="00DF2829">
              <w:rPr>
                <w:rFonts w:ascii="Arial" w:eastAsia="Times New Roman" w:hAnsi="Arial"/>
                <w:color w:val="000000"/>
                <w:sz w:val="20"/>
                <w:szCs w:val="20"/>
                <w:lang w:eastAsia="es-ES"/>
              </w:rPr>
              <w:t>1,100.00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9416DF">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b/>
                <w:color w:val="000000"/>
                <w:sz w:val="20"/>
                <w:szCs w:val="20"/>
                <w:lang w:eastAsia="es-ES"/>
              </w:rPr>
              <w:t>III.-</w:t>
            </w:r>
            <w:r w:rsidRPr="00DF2829">
              <w:rPr>
                <w:rFonts w:ascii="Arial" w:eastAsia="Times New Roman" w:hAnsi="Arial"/>
                <w:color w:val="000000"/>
                <w:sz w:val="20"/>
                <w:szCs w:val="20"/>
                <w:lang w:eastAsia="es-ES"/>
              </w:rPr>
              <w:t xml:space="preserve"> Academias; boticas; casetas; consultorios; despachos de servicios profesionales; establecimientos para la compraventa de vehículos usados; estéticas unisex; expendios de aceites y aditivos; farmacias; laboratorios; molinos de grano; negocios de telefonía celular; panaderías; restaurantes; talleres de herrería, aluminio y cristales; tortillerías; veterinarias; y videoclubes:</w:t>
            </w:r>
          </w:p>
        </w:tc>
        <w:tc>
          <w:tcPr>
            <w:tcW w:w="0" w:type="auto"/>
            <w:tcMar>
              <w:top w:w="0" w:type="dxa"/>
              <w:left w:w="115" w:type="dxa"/>
              <w:bottom w:w="0" w:type="dxa"/>
              <w:right w:w="115" w:type="dxa"/>
            </w:tcMar>
            <w:vAlign w:val="center"/>
            <w:hideMark/>
          </w:tcPr>
          <w:p w:rsidR="009416DF" w:rsidRPr="00DF2829" w:rsidRDefault="009416DF" w:rsidP="009416DF">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w:t>
            </w:r>
            <w:r>
              <w:rPr>
                <w:rFonts w:ascii="Arial" w:eastAsia="Times New Roman" w:hAnsi="Arial"/>
                <w:color w:val="000000"/>
                <w:sz w:val="20"/>
                <w:szCs w:val="20"/>
                <w:lang w:eastAsia="es-ES"/>
              </w:rPr>
              <w:t xml:space="preserve"> </w:t>
            </w:r>
            <w:r w:rsidRPr="00DF2829">
              <w:rPr>
                <w:rFonts w:ascii="Arial" w:eastAsia="Times New Roman" w:hAnsi="Arial"/>
                <w:color w:val="000000"/>
                <w:sz w:val="20"/>
                <w:szCs w:val="20"/>
                <w:lang w:eastAsia="es-ES"/>
              </w:rPr>
              <w:t>1,500.00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9416DF">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b/>
                <w:color w:val="000000"/>
                <w:sz w:val="20"/>
                <w:szCs w:val="20"/>
                <w:lang w:eastAsia="es-ES"/>
              </w:rPr>
              <w:t>IV.-</w:t>
            </w:r>
            <w:r w:rsidRPr="00DF2829">
              <w:rPr>
                <w:rFonts w:ascii="Arial" w:eastAsia="Times New Roman" w:hAnsi="Arial"/>
                <w:color w:val="000000"/>
                <w:sz w:val="20"/>
                <w:szCs w:val="20"/>
                <w:lang w:eastAsia="es-ES"/>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0" w:type="auto"/>
            <w:tcMar>
              <w:top w:w="0" w:type="dxa"/>
              <w:left w:w="115" w:type="dxa"/>
              <w:bottom w:w="0" w:type="dxa"/>
              <w:right w:w="115" w:type="dxa"/>
            </w:tcMar>
            <w:vAlign w:val="center"/>
            <w:hideMark/>
          </w:tcPr>
          <w:p w:rsidR="009416DF" w:rsidRPr="00DF2829" w:rsidRDefault="009416DF" w:rsidP="009416DF">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w:t>
            </w:r>
            <w:r>
              <w:rPr>
                <w:rFonts w:ascii="Arial" w:eastAsia="Times New Roman" w:hAnsi="Arial"/>
                <w:color w:val="000000"/>
                <w:sz w:val="20"/>
                <w:szCs w:val="20"/>
                <w:lang w:eastAsia="es-ES"/>
              </w:rPr>
              <w:t xml:space="preserve"> </w:t>
            </w:r>
            <w:r w:rsidRPr="00DF2829">
              <w:rPr>
                <w:rFonts w:ascii="Arial" w:eastAsia="Times New Roman" w:hAnsi="Arial"/>
                <w:color w:val="000000"/>
                <w:sz w:val="20"/>
                <w:szCs w:val="20"/>
                <w:lang w:eastAsia="es-ES"/>
              </w:rPr>
              <w:t>2,500.00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9416DF">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b/>
                <w:color w:val="000000"/>
                <w:sz w:val="20"/>
                <w:szCs w:val="20"/>
                <w:lang w:eastAsia="es-ES"/>
              </w:rPr>
              <w:t>V.-</w:t>
            </w:r>
            <w:r w:rsidRPr="00DF2829">
              <w:rPr>
                <w:rFonts w:ascii="Arial" w:eastAsia="Times New Roman" w:hAnsi="Arial"/>
                <w:color w:val="000000"/>
                <w:sz w:val="20"/>
                <w:szCs w:val="20"/>
                <w:lang w:eastAsia="es-ES"/>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0" w:type="auto"/>
            <w:tcMar>
              <w:top w:w="0" w:type="dxa"/>
              <w:left w:w="115" w:type="dxa"/>
              <w:bottom w:w="0" w:type="dxa"/>
              <w:right w:w="115" w:type="dxa"/>
            </w:tcMar>
            <w:vAlign w:val="center"/>
            <w:hideMark/>
          </w:tcPr>
          <w:p w:rsidR="009416DF" w:rsidRPr="00DF2829" w:rsidRDefault="009416DF" w:rsidP="009416DF">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w:t>
            </w:r>
            <w:r>
              <w:rPr>
                <w:rFonts w:ascii="Arial" w:eastAsia="Times New Roman" w:hAnsi="Arial"/>
                <w:color w:val="000000"/>
                <w:sz w:val="20"/>
                <w:szCs w:val="20"/>
                <w:lang w:eastAsia="es-ES"/>
              </w:rPr>
              <w:t xml:space="preserve"> </w:t>
            </w:r>
            <w:r w:rsidRPr="00DF2829">
              <w:rPr>
                <w:rFonts w:ascii="Arial" w:eastAsia="Times New Roman" w:hAnsi="Arial"/>
                <w:color w:val="000000"/>
                <w:sz w:val="20"/>
                <w:szCs w:val="20"/>
                <w:lang w:eastAsia="es-ES"/>
              </w:rPr>
              <w:t>7,700.00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9416DF">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b/>
                <w:color w:val="000000"/>
                <w:sz w:val="20"/>
                <w:szCs w:val="20"/>
                <w:lang w:eastAsia="es-ES"/>
              </w:rPr>
              <w:t>VI.-</w:t>
            </w:r>
            <w:r w:rsidRPr="00DF2829">
              <w:rPr>
                <w:rFonts w:ascii="Arial" w:eastAsia="Times New Roman" w:hAnsi="Arial"/>
                <w:color w:val="000000"/>
                <w:sz w:val="20"/>
                <w:szCs w:val="20"/>
                <w:lang w:eastAsia="es-ES"/>
              </w:rPr>
              <w:t xml:space="preserve"> Agencias de automóviles nuevos; bancos, centros cambiarios e instituciones financieras; cinemas; fábricas y maquiladoras de hasta cincuenta empleados; expendios de gas butano y/o gaseras; gasolineras; tiendas de artículos de electrodomésticos, muebles y línea blanca; torres de telefonía celular; oficina de venta de servicio de internet:</w:t>
            </w:r>
          </w:p>
        </w:tc>
        <w:tc>
          <w:tcPr>
            <w:tcW w:w="0" w:type="auto"/>
            <w:tcMar>
              <w:top w:w="0" w:type="dxa"/>
              <w:left w:w="115" w:type="dxa"/>
              <w:bottom w:w="0" w:type="dxa"/>
              <w:right w:w="115" w:type="dxa"/>
            </w:tcMar>
            <w:vAlign w:val="center"/>
            <w:hideMark/>
          </w:tcPr>
          <w:p w:rsidR="009416DF" w:rsidRPr="00DF2829" w:rsidRDefault="009416DF" w:rsidP="009416DF">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$18,000.00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9416DF">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b/>
                <w:color w:val="000000"/>
                <w:sz w:val="20"/>
                <w:szCs w:val="20"/>
                <w:lang w:eastAsia="es-ES"/>
              </w:rPr>
              <w:t>VII.-</w:t>
            </w:r>
            <w:r w:rsidRPr="00DF2829">
              <w:rPr>
                <w:rFonts w:ascii="Arial" w:eastAsia="Times New Roman" w:hAnsi="Arial"/>
                <w:color w:val="000000"/>
                <w:sz w:val="20"/>
                <w:szCs w:val="20"/>
                <w:lang w:eastAsia="es-ES"/>
              </w:rPr>
              <w:t xml:space="preserve"> Hoteles de Vocación turística: Boutique, Hacienda o Lujo:</w:t>
            </w:r>
          </w:p>
        </w:tc>
        <w:tc>
          <w:tcPr>
            <w:tcW w:w="0" w:type="auto"/>
            <w:tcMar>
              <w:top w:w="0" w:type="dxa"/>
              <w:left w:w="115" w:type="dxa"/>
              <w:bottom w:w="0" w:type="dxa"/>
              <w:right w:w="115" w:type="dxa"/>
            </w:tcMar>
            <w:vAlign w:val="center"/>
            <w:hideMark/>
          </w:tcPr>
          <w:p w:rsidR="009416DF" w:rsidRPr="00DF2829" w:rsidRDefault="009416DF" w:rsidP="009416DF">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$25,000.00</w:t>
            </w:r>
          </w:p>
        </w:tc>
      </w:tr>
      <w:tr w:rsidR="009416DF" w:rsidRPr="00DF2829" w:rsidTr="009416DF">
        <w:trPr>
          <w:trHeight w:val="397"/>
          <w:jc w:val="center"/>
        </w:trPr>
        <w:tc>
          <w:tcPr>
            <w:tcW w:w="0" w:type="auto"/>
            <w:tcMar>
              <w:top w:w="0" w:type="dxa"/>
              <w:left w:w="115" w:type="dxa"/>
              <w:bottom w:w="0" w:type="dxa"/>
              <w:right w:w="115" w:type="dxa"/>
            </w:tcMar>
            <w:hideMark/>
          </w:tcPr>
          <w:p w:rsidR="009416DF" w:rsidRPr="00DF2829" w:rsidRDefault="009416DF" w:rsidP="009416DF">
            <w:pPr>
              <w:spacing w:before="120" w:after="120" w:line="240" w:lineRule="auto"/>
              <w:jc w:val="both"/>
              <w:rPr>
                <w:rFonts w:ascii="Times New Roman" w:eastAsia="Times New Roman" w:hAnsi="Times New Roman" w:cs="Times New Roman"/>
                <w:sz w:val="24"/>
                <w:szCs w:val="24"/>
                <w:lang w:eastAsia="es-ES"/>
              </w:rPr>
            </w:pPr>
            <w:r w:rsidRPr="00821CC0">
              <w:rPr>
                <w:rFonts w:ascii="Arial" w:eastAsia="Times New Roman" w:hAnsi="Arial"/>
                <w:b/>
                <w:color w:val="000000"/>
                <w:sz w:val="20"/>
                <w:szCs w:val="20"/>
                <w:lang w:eastAsia="es-ES"/>
              </w:rPr>
              <w:t>VIII.-</w:t>
            </w:r>
            <w:r w:rsidRPr="00DF2829">
              <w:rPr>
                <w:rFonts w:ascii="Arial" w:eastAsia="Times New Roman" w:hAnsi="Arial"/>
                <w:color w:val="000000"/>
                <w:sz w:val="20"/>
                <w:szCs w:val="20"/>
                <w:lang w:eastAsia="es-ES"/>
              </w:rPr>
              <w:t xml:space="preserve"> Fábricas y maquiladoras de más de cincuenta empleados; supermercados; tienda departamental:</w:t>
            </w:r>
          </w:p>
        </w:tc>
        <w:tc>
          <w:tcPr>
            <w:tcW w:w="0" w:type="auto"/>
            <w:tcMar>
              <w:top w:w="0" w:type="dxa"/>
              <w:left w:w="115" w:type="dxa"/>
              <w:bottom w:w="0" w:type="dxa"/>
              <w:right w:w="115" w:type="dxa"/>
            </w:tcMar>
            <w:vAlign w:val="center"/>
            <w:hideMark/>
          </w:tcPr>
          <w:p w:rsidR="009416DF" w:rsidRPr="00DF2829" w:rsidRDefault="009416DF" w:rsidP="009416DF">
            <w:pPr>
              <w:spacing w:before="120" w:after="120" w:line="240" w:lineRule="auto"/>
              <w:jc w:val="center"/>
              <w:rPr>
                <w:rFonts w:ascii="Times New Roman" w:eastAsia="Times New Roman" w:hAnsi="Times New Roman" w:cs="Times New Roman"/>
                <w:sz w:val="24"/>
                <w:szCs w:val="24"/>
                <w:lang w:eastAsia="es-ES"/>
              </w:rPr>
            </w:pPr>
            <w:r w:rsidRPr="00DF2829">
              <w:rPr>
                <w:rFonts w:ascii="Arial" w:eastAsia="Times New Roman" w:hAnsi="Arial"/>
                <w:color w:val="000000"/>
                <w:sz w:val="20"/>
                <w:szCs w:val="20"/>
                <w:lang w:eastAsia="es-ES"/>
              </w:rPr>
              <w:t>$36,000.00</w:t>
            </w:r>
          </w:p>
        </w:tc>
      </w:tr>
    </w:tbl>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27.-</w:t>
      </w:r>
      <w:r w:rsidRPr="00B9687E">
        <w:rPr>
          <w:rFonts w:ascii="Arial" w:eastAsia="Times New Roman" w:hAnsi="Arial"/>
          <w:color w:val="000000"/>
          <w:sz w:val="20"/>
          <w:szCs w:val="20"/>
          <w:lang w:eastAsia="es-ES"/>
        </w:rPr>
        <w:t xml:space="preserve"> Por el otorgamiento de los permisos que hace referencia la Ley de Hacienda Municipal del Estado de Yucatán, se causarán y pagarán derechos de acuerdo con las siguientes tarifas:</w:t>
      </w:r>
    </w:p>
    <w:p w:rsidR="009416DF" w:rsidRPr="00B9687E" w:rsidRDefault="009416DF" w:rsidP="009416DF">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663"/>
        <w:gridCol w:w="2114"/>
      </w:tblGrid>
      <w:tr w:rsidR="009416DF" w:rsidRPr="00B9687E" w:rsidTr="009416DF">
        <w:trPr>
          <w:trHeight w:val="20"/>
        </w:trPr>
        <w:tc>
          <w:tcPr>
            <w:tcW w:w="6663" w:type="dxa"/>
            <w:vAlign w:val="bottom"/>
            <w:hideMark/>
          </w:tcPr>
          <w:p w:rsidR="009416DF" w:rsidRPr="00B9687E" w:rsidRDefault="009416DF" w:rsidP="009416DF">
            <w:pPr>
              <w:spacing w:after="0"/>
              <w:ind w:right="465"/>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Por cada permiso de construcción menor de 40 metros cuadrados en</w:t>
            </w:r>
            <w:r w:rsidRPr="00B9687E">
              <w:rPr>
                <w:rFonts w:ascii="Arial" w:eastAsia="Times New Roman" w:hAnsi="Arial"/>
                <w:sz w:val="20"/>
                <w:szCs w:val="20"/>
                <w:lang w:eastAsia="es-ES"/>
              </w:rPr>
              <w:t xml:space="preserve"> </w:t>
            </w:r>
            <w:r w:rsidRPr="00B9687E">
              <w:rPr>
                <w:rFonts w:ascii="Arial" w:eastAsia="Times New Roman" w:hAnsi="Arial"/>
                <w:color w:val="000000"/>
                <w:sz w:val="20"/>
                <w:szCs w:val="20"/>
                <w:lang w:eastAsia="es-ES"/>
              </w:rPr>
              <w:t>planta baja</w:t>
            </w:r>
            <w:r>
              <w:rPr>
                <w:rFonts w:ascii="Arial" w:eastAsia="Times New Roman" w:hAnsi="Arial"/>
                <w:color w:val="000000"/>
                <w:sz w:val="20"/>
                <w:szCs w:val="20"/>
                <w:lang w:eastAsia="es-ES"/>
              </w:rPr>
              <w:t>.</w:t>
            </w:r>
          </w:p>
          <w:p w:rsidR="009416DF" w:rsidRPr="00B9687E" w:rsidRDefault="009416DF" w:rsidP="009416DF">
            <w:pPr>
              <w:spacing w:after="0" w:line="360" w:lineRule="auto"/>
              <w:ind w:right="465"/>
              <w:jc w:val="both"/>
              <w:rPr>
                <w:rFonts w:ascii="Arial" w:eastAsia="Times New Roman" w:hAnsi="Arial"/>
                <w:sz w:val="20"/>
                <w:szCs w:val="20"/>
                <w:lang w:eastAsia="es-ES"/>
              </w:rPr>
            </w:pPr>
          </w:p>
        </w:tc>
        <w:tc>
          <w:tcPr>
            <w:tcW w:w="2114" w:type="dxa"/>
            <w:hideMark/>
          </w:tcPr>
          <w:p w:rsidR="009416DF" w:rsidRPr="00B9687E" w:rsidRDefault="009416DF" w:rsidP="009416DF">
            <w:pPr>
              <w:spacing w:after="0" w:line="240" w:lineRule="auto"/>
              <w:rPr>
                <w:rFonts w:ascii="Arial" w:eastAsia="Times New Roman" w:hAnsi="Arial"/>
                <w:sz w:val="20"/>
                <w:szCs w:val="20"/>
                <w:lang w:eastAsia="es-ES"/>
              </w:rPr>
            </w:pPr>
          </w:p>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$ 10.00 por M2</w:t>
            </w:r>
          </w:p>
        </w:tc>
      </w:tr>
      <w:tr w:rsidR="009416DF" w:rsidRPr="00B9687E" w:rsidTr="009416DF">
        <w:trPr>
          <w:trHeight w:val="20"/>
        </w:trPr>
        <w:tc>
          <w:tcPr>
            <w:tcW w:w="6663" w:type="dxa"/>
            <w:vAlign w:val="bottom"/>
            <w:hideMark/>
          </w:tcPr>
          <w:p w:rsidR="009416DF" w:rsidRPr="00B9687E" w:rsidRDefault="009416DF" w:rsidP="009416DF">
            <w:pPr>
              <w:spacing w:after="0"/>
              <w:ind w:right="465"/>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II.-</w:t>
            </w:r>
            <w:r w:rsidRPr="00B9687E">
              <w:rPr>
                <w:rFonts w:ascii="Arial" w:eastAsia="Times New Roman" w:hAnsi="Arial"/>
                <w:color w:val="000000"/>
                <w:sz w:val="20"/>
                <w:szCs w:val="20"/>
                <w:lang w:eastAsia="es-ES"/>
              </w:rPr>
              <w:t>Por cada permiso de construcción mayor de 40 metros cuadrados en</w:t>
            </w:r>
            <w:r w:rsidRPr="00B9687E">
              <w:rPr>
                <w:rFonts w:ascii="Arial" w:eastAsia="Times New Roman" w:hAnsi="Arial"/>
                <w:sz w:val="20"/>
                <w:szCs w:val="20"/>
                <w:lang w:eastAsia="es-ES"/>
              </w:rPr>
              <w:t xml:space="preserve"> </w:t>
            </w:r>
            <w:r w:rsidRPr="00B9687E">
              <w:rPr>
                <w:rFonts w:ascii="Arial" w:eastAsia="Times New Roman" w:hAnsi="Arial"/>
                <w:color w:val="000000"/>
                <w:sz w:val="20"/>
                <w:szCs w:val="20"/>
                <w:lang w:eastAsia="es-ES"/>
              </w:rPr>
              <w:t>planta alta</w:t>
            </w:r>
            <w:r>
              <w:rPr>
                <w:rFonts w:ascii="Arial" w:eastAsia="Times New Roman" w:hAnsi="Arial"/>
                <w:color w:val="000000"/>
                <w:sz w:val="20"/>
                <w:szCs w:val="20"/>
                <w:lang w:eastAsia="es-ES"/>
              </w:rPr>
              <w:t>.</w:t>
            </w:r>
          </w:p>
          <w:p w:rsidR="009416DF" w:rsidRPr="00B9687E" w:rsidRDefault="009416DF" w:rsidP="009416DF">
            <w:pPr>
              <w:spacing w:after="0" w:line="360" w:lineRule="auto"/>
              <w:ind w:right="465"/>
              <w:jc w:val="both"/>
              <w:rPr>
                <w:rFonts w:ascii="Arial" w:eastAsia="Times New Roman" w:hAnsi="Arial"/>
                <w:sz w:val="20"/>
                <w:szCs w:val="20"/>
                <w:lang w:eastAsia="es-ES"/>
              </w:rPr>
            </w:pPr>
          </w:p>
        </w:tc>
        <w:tc>
          <w:tcPr>
            <w:tcW w:w="2114" w:type="dxa"/>
            <w:hideMark/>
          </w:tcPr>
          <w:p w:rsidR="009416DF" w:rsidRPr="00B9687E" w:rsidRDefault="009416DF" w:rsidP="009416DF">
            <w:pPr>
              <w:spacing w:after="0" w:line="240" w:lineRule="auto"/>
              <w:rPr>
                <w:rFonts w:ascii="Arial" w:eastAsia="Times New Roman" w:hAnsi="Arial"/>
                <w:sz w:val="20"/>
                <w:szCs w:val="20"/>
                <w:lang w:eastAsia="es-ES"/>
              </w:rPr>
            </w:pPr>
          </w:p>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$ 10.00 por M2</w:t>
            </w:r>
          </w:p>
        </w:tc>
      </w:tr>
      <w:tr w:rsidR="009416DF" w:rsidRPr="00B9687E" w:rsidTr="009416DF">
        <w:trPr>
          <w:trHeight w:val="20"/>
        </w:trPr>
        <w:tc>
          <w:tcPr>
            <w:tcW w:w="6663" w:type="dxa"/>
            <w:vAlign w:val="bottom"/>
            <w:hideMark/>
          </w:tcPr>
          <w:p w:rsidR="009416DF" w:rsidRPr="00B9687E" w:rsidRDefault="009416DF" w:rsidP="009416DF">
            <w:pPr>
              <w:spacing w:after="0"/>
              <w:ind w:right="465"/>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III.- </w:t>
            </w:r>
            <w:r w:rsidRPr="00B9687E">
              <w:rPr>
                <w:rFonts w:ascii="Arial" w:eastAsia="Times New Roman" w:hAnsi="Arial"/>
                <w:color w:val="000000"/>
                <w:sz w:val="20"/>
                <w:szCs w:val="20"/>
                <w:lang w:eastAsia="es-ES"/>
              </w:rPr>
              <w:t>Por cada permiso de remodelación</w:t>
            </w:r>
            <w:r>
              <w:rPr>
                <w:rFonts w:ascii="Arial" w:eastAsia="Times New Roman" w:hAnsi="Arial"/>
                <w:color w:val="000000"/>
                <w:sz w:val="20"/>
                <w:szCs w:val="20"/>
                <w:lang w:eastAsia="es-ES"/>
              </w:rPr>
              <w:t>.</w:t>
            </w:r>
          </w:p>
          <w:p w:rsidR="009416DF" w:rsidRPr="00B9687E" w:rsidRDefault="009416DF" w:rsidP="009416DF">
            <w:pPr>
              <w:spacing w:after="0" w:line="360" w:lineRule="auto"/>
              <w:ind w:right="465"/>
              <w:jc w:val="both"/>
              <w:rPr>
                <w:rFonts w:ascii="Arial" w:eastAsia="Times New Roman" w:hAnsi="Arial"/>
                <w:sz w:val="20"/>
                <w:szCs w:val="20"/>
                <w:lang w:eastAsia="es-ES"/>
              </w:rPr>
            </w:pPr>
          </w:p>
        </w:tc>
        <w:tc>
          <w:tcPr>
            <w:tcW w:w="2114" w:type="dxa"/>
            <w:hideMark/>
          </w:tcPr>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$ 10.00 por M2</w:t>
            </w:r>
          </w:p>
        </w:tc>
      </w:tr>
      <w:tr w:rsidR="009416DF" w:rsidRPr="00B9687E" w:rsidTr="009416DF">
        <w:trPr>
          <w:trHeight w:val="20"/>
        </w:trPr>
        <w:tc>
          <w:tcPr>
            <w:tcW w:w="6663" w:type="dxa"/>
            <w:vAlign w:val="bottom"/>
            <w:hideMark/>
          </w:tcPr>
          <w:p w:rsidR="009416DF" w:rsidRPr="00B9687E" w:rsidRDefault="009416DF" w:rsidP="009416DF">
            <w:pPr>
              <w:spacing w:after="0"/>
              <w:ind w:right="465"/>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IV.- </w:t>
            </w:r>
            <w:r w:rsidRPr="00B9687E">
              <w:rPr>
                <w:rFonts w:ascii="Arial" w:eastAsia="Times New Roman" w:hAnsi="Arial"/>
                <w:color w:val="000000"/>
                <w:sz w:val="20"/>
                <w:szCs w:val="20"/>
                <w:lang w:eastAsia="es-ES"/>
              </w:rPr>
              <w:t>Por cada permiso de ampliación</w:t>
            </w:r>
            <w:r>
              <w:rPr>
                <w:rFonts w:ascii="Arial" w:eastAsia="Times New Roman" w:hAnsi="Arial"/>
                <w:color w:val="000000"/>
                <w:sz w:val="20"/>
                <w:szCs w:val="20"/>
                <w:lang w:eastAsia="es-ES"/>
              </w:rPr>
              <w:t>.</w:t>
            </w:r>
          </w:p>
          <w:p w:rsidR="009416DF" w:rsidRPr="00B9687E" w:rsidRDefault="009416DF" w:rsidP="009416DF">
            <w:pPr>
              <w:spacing w:after="0" w:line="360" w:lineRule="auto"/>
              <w:ind w:right="465"/>
              <w:jc w:val="both"/>
              <w:rPr>
                <w:rFonts w:ascii="Arial" w:eastAsia="Times New Roman" w:hAnsi="Arial"/>
                <w:sz w:val="20"/>
                <w:szCs w:val="20"/>
                <w:lang w:eastAsia="es-ES"/>
              </w:rPr>
            </w:pPr>
          </w:p>
        </w:tc>
        <w:tc>
          <w:tcPr>
            <w:tcW w:w="2114" w:type="dxa"/>
            <w:hideMark/>
          </w:tcPr>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$ 10.00 por M2</w:t>
            </w:r>
          </w:p>
        </w:tc>
      </w:tr>
      <w:tr w:rsidR="009416DF" w:rsidRPr="00B9687E" w:rsidTr="009416DF">
        <w:trPr>
          <w:trHeight w:val="20"/>
        </w:trPr>
        <w:tc>
          <w:tcPr>
            <w:tcW w:w="6663" w:type="dxa"/>
            <w:vAlign w:val="bottom"/>
            <w:hideMark/>
          </w:tcPr>
          <w:p w:rsidR="009416DF" w:rsidRPr="00B9687E" w:rsidRDefault="009416DF" w:rsidP="009416DF">
            <w:pPr>
              <w:spacing w:after="0"/>
              <w:ind w:right="465"/>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V.- </w:t>
            </w:r>
            <w:r w:rsidRPr="00B9687E">
              <w:rPr>
                <w:rFonts w:ascii="Arial" w:eastAsia="Times New Roman" w:hAnsi="Arial"/>
                <w:color w:val="000000"/>
                <w:sz w:val="20"/>
                <w:szCs w:val="20"/>
                <w:lang w:eastAsia="es-ES"/>
              </w:rPr>
              <w:t>Por cada permiso de demolición</w:t>
            </w:r>
            <w:r>
              <w:rPr>
                <w:rFonts w:ascii="Arial" w:eastAsia="Times New Roman" w:hAnsi="Arial"/>
                <w:color w:val="000000"/>
                <w:sz w:val="20"/>
                <w:szCs w:val="20"/>
                <w:lang w:eastAsia="es-ES"/>
              </w:rPr>
              <w:t>.</w:t>
            </w:r>
          </w:p>
          <w:p w:rsidR="009416DF" w:rsidRPr="00B9687E" w:rsidRDefault="009416DF" w:rsidP="009416DF">
            <w:pPr>
              <w:spacing w:after="0" w:line="360" w:lineRule="auto"/>
              <w:ind w:right="465"/>
              <w:jc w:val="both"/>
              <w:rPr>
                <w:rFonts w:ascii="Arial" w:eastAsia="Times New Roman" w:hAnsi="Arial"/>
                <w:sz w:val="20"/>
                <w:szCs w:val="20"/>
                <w:lang w:eastAsia="es-ES"/>
              </w:rPr>
            </w:pPr>
          </w:p>
        </w:tc>
        <w:tc>
          <w:tcPr>
            <w:tcW w:w="2114" w:type="dxa"/>
            <w:hideMark/>
          </w:tcPr>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$ 10.00 por M2</w:t>
            </w:r>
          </w:p>
        </w:tc>
      </w:tr>
      <w:tr w:rsidR="009416DF" w:rsidRPr="00B9687E" w:rsidTr="009416DF">
        <w:trPr>
          <w:trHeight w:val="20"/>
        </w:trPr>
        <w:tc>
          <w:tcPr>
            <w:tcW w:w="6663" w:type="dxa"/>
            <w:vAlign w:val="bottom"/>
            <w:hideMark/>
          </w:tcPr>
          <w:p w:rsidR="009416DF" w:rsidRPr="00B9687E" w:rsidRDefault="009416DF" w:rsidP="009416DF">
            <w:pPr>
              <w:spacing w:after="0"/>
              <w:ind w:right="465"/>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VI.- </w:t>
            </w:r>
            <w:r w:rsidRPr="00B9687E">
              <w:rPr>
                <w:rFonts w:ascii="Arial" w:eastAsia="Times New Roman" w:hAnsi="Arial"/>
                <w:color w:val="000000"/>
                <w:sz w:val="20"/>
                <w:szCs w:val="20"/>
                <w:lang w:eastAsia="es-ES"/>
              </w:rPr>
              <w:t>Por cada permiso para la ruptura de banquetas, empedrados o</w:t>
            </w:r>
            <w:r w:rsidRPr="00B9687E">
              <w:rPr>
                <w:rFonts w:ascii="Arial" w:eastAsia="Times New Roman" w:hAnsi="Arial"/>
                <w:sz w:val="20"/>
                <w:szCs w:val="20"/>
                <w:lang w:eastAsia="es-ES"/>
              </w:rPr>
              <w:t xml:space="preserve"> </w:t>
            </w:r>
            <w:r w:rsidRPr="00B9687E">
              <w:rPr>
                <w:rFonts w:ascii="Arial" w:eastAsia="Times New Roman" w:hAnsi="Arial"/>
                <w:color w:val="000000"/>
                <w:sz w:val="20"/>
                <w:szCs w:val="20"/>
                <w:lang w:eastAsia="es-ES"/>
              </w:rPr>
              <w:t>pavimentos</w:t>
            </w:r>
            <w:r>
              <w:rPr>
                <w:rFonts w:ascii="Arial" w:eastAsia="Times New Roman" w:hAnsi="Arial"/>
                <w:color w:val="000000"/>
                <w:sz w:val="20"/>
                <w:szCs w:val="20"/>
                <w:lang w:eastAsia="es-ES"/>
              </w:rPr>
              <w:t>.</w:t>
            </w:r>
          </w:p>
          <w:p w:rsidR="009416DF" w:rsidRPr="00B9687E" w:rsidRDefault="009416DF" w:rsidP="009416DF">
            <w:pPr>
              <w:spacing w:after="0" w:line="360" w:lineRule="auto"/>
              <w:ind w:right="465"/>
              <w:jc w:val="both"/>
              <w:rPr>
                <w:rFonts w:ascii="Arial" w:eastAsia="Times New Roman" w:hAnsi="Arial"/>
                <w:sz w:val="20"/>
                <w:szCs w:val="20"/>
                <w:lang w:eastAsia="es-ES"/>
              </w:rPr>
            </w:pPr>
          </w:p>
        </w:tc>
        <w:tc>
          <w:tcPr>
            <w:tcW w:w="2114" w:type="dxa"/>
            <w:hideMark/>
          </w:tcPr>
          <w:p w:rsidR="009416DF" w:rsidRPr="00B9687E" w:rsidRDefault="009416DF" w:rsidP="009416DF">
            <w:pPr>
              <w:spacing w:after="0" w:line="240" w:lineRule="auto"/>
              <w:rPr>
                <w:rFonts w:ascii="Arial" w:eastAsia="Times New Roman" w:hAnsi="Arial"/>
                <w:sz w:val="20"/>
                <w:szCs w:val="20"/>
                <w:lang w:eastAsia="es-ES"/>
              </w:rPr>
            </w:pPr>
          </w:p>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$ 10.00 por M2</w:t>
            </w:r>
          </w:p>
        </w:tc>
      </w:tr>
      <w:tr w:rsidR="009416DF" w:rsidRPr="00B9687E" w:rsidTr="009416DF">
        <w:trPr>
          <w:trHeight w:val="20"/>
        </w:trPr>
        <w:tc>
          <w:tcPr>
            <w:tcW w:w="6663" w:type="dxa"/>
            <w:vAlign w:val="bottom"/>
            <w:hideMark/>
          </w:tcPr>
          <w:p w:rsidR="009416DF" w:rsidRPr="00B9687E" w:rsidRDefault="009416DF" w:rsidP="009416DF">
            <w:pPr>
              <w:spacing w:after="0"/>
              <w:ind w:right="465"/>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VII.- </w:t>
            </w:r>
            <w:r w:rsidRPr="00B9687E">
              <w:rPr>
                <w:rFonts w:ascii="Arial" w:eastAsia="Times New Roman" w:hAnsi="Arial"/>
                <w:color w:val="000000"/>
                <w:sz w:val="20"/>
                <w:szCs w:val="20"/>
                <w:lang w:eastAsia="es-ES"/>
              </w:rPr>
              <w:t>Por construcción de albercas</w:t>
            </w:r>
            <w:r>
              <w:rPr>
                <w:rFonts w:ascii="Arial" w:eastAsia="Times New Roman" w:hAnsi="Arial"/>
                <w:color w:val="000000"/>
                <w:sz w:val="20"/>
                <w:szCs w:val="20"/>
                <w:lang w:eastAsia="es-ES"/>
              </w:rPr>
              <w:t>.</w:t>
            </w:r>
          </w:p>
          <w:p w:rsidR="009416DF" w:rsidRPr="00B9687E" w:rsidRDefault="009416DF" w:rsidP="009416DF">
            <w:pPr>
              <w:spacing w:after="0"/>
              <w:ind w:right="465"/>
              <w:jc w:val="both"/>
              <w:rPr>
                <w:rFonts w:ascii="Arial" w:eastAsia="Times New Roman" w:hAnsi="Arial"/>
                <w:color w:val="000000"/>
                <w:sz w:val="20"/>
                <w:szCs w:val="20"/>
                <w:lang w:eastAsia="es-ES"/>
              </w:rPr>
            </w:pPr>
          </w:p>
          <w:p w:rsidR="009416DF" w:rsidRPr="00B9687E" w:rsidRDefault="009416DF" w:rsidP="009416DF">
            <w:pPr>
              <w:spacing w:after="0"/>
              <w:ind w:right="465"/>
              <w:jc w:val="both"/>
              <w:rPr>
                <w:rFonts w:ascii="Arial" w:eastAsia="Times New Roman" w:hAnsi="Arial"/>
                <w:sz w:val="20"/>
                <w:szCs w:val="20"/>
                <w:lang w:eastAsia="es-ES"/>
              </w:rPr>
            </w:pPr>
          </w:p>
        </w:tc>
        <w:tc>
          <w:tcPr>
            <w:tcW w:w="2114" w:type="dxa"/>
            <w:hideMark/>
          </w:tcPr>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$ 10.00 por M3</w:t>
            </w:r>
          </w:p>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de capacidad.</w:t>
            </w:r>
          </w:p>
        </w:tc>
      </w:tr>
      <w:tr w:rsidR="009416DF" w:rsidRPr="00B9687E" w:rsidTr="009416DF">
        <w:trPr>
          <w:trHeight w:val="20"/>
        </w:trPr>
        <w:tc>
          <w:tcPr>
            <w:tcW w:w="6663" w:type="dxa"/>
            <w:vAlign w:val="bottom"/>
            <w:hideMark/>
          </w:tcPr>
          <w:p w:rsidR="009416DF" w:rsidRPr="00B9687E" w:rsidRDefault="009416DF" w:rsidP="009416DF">
            <w:pPr>
              <w:spacing w:after="0"/>
              <w:ind w:right="465"/>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VIII.- </w:t>
            </w:r>
            <w:r w:rsidRPr="00B9687E">
              <w:rPr>
                <w:rFonts w:ascii="Arial" w:eastAsia="Times New Roman" w:hAnsi="Arial"/>
                <w:color w:val="000000"/>
                <w:sz w:val="20"/>
                <w:szCs w:val="20"/>
                <w:lang w:eastAsia="es-ES"/>
              </w:rPr>
              <w:t>Por construcción de pozos</w:t>
            </w:r>
            <w:r>
              <w:rPr>
                <w:rFonts w:ascii="Arial" w:eastAsia="Times New Roman" w:hAnsi="Arial"/>
                <w:color w:val="000000"/>
                <w:sz w:val="20"/>
                <w:szCs w:val="20"/>
                <w:lang w:eastAsia="es-ES"/>
              </w:rPr>
              <w:t>.</w:t>
            </w:r>
          </w:p>
          <w:p w:rsidR="009416DF" w:rsidRPr="00B9687E" w:rsidRDefault="009416DF" w:rsidP="009416DF">
            <w:pPr>
              <w:spacing w:after="0"/>
              <w:ind w:right="465"/>
              <w:jc w:val="both"/>
              <w:rPr>
                <w:rFonts w:ascii="Arial" w:eastAsia="Times New Roman" w:hAnsi="Arial"/>
                <w:color w:val="000000"/>
                <w:sz w:val="20"/>
                <w:szCs w:val="20"/>
                <w:lang w:eastAsia="es-ES"/>
              </w:rPr>
            </w:pPr>
          </w:p>
          <w:p w:rsidR="009416DF" w:rsidRPr="00B9687E" w:rsidRDefault="009416DF" w:rsidP="009416DF">
            <w:pPr>
              <w:spacing w:after="0"/>
              <w:ind w:right="465"/>
              <w:jc w:val="both"/>
              <w:rPr>
                <w:rFonts w:ascii="Arial" w:eastAsia="Times New Roman" w:hAnsi="Arial"/>
                <w:sz w:val="20"/>
                <w:szCs w:val="20"/>
                <w:lang w:eastAsia="es-ES"/>
              </w:rPr>
            </w:pPr>
          </w:p>
        </w:tc>
        <w:tc>
          <w:tcPr>
            <w:tcW w:w="2114" w:type="dxa"/>
            <w:hideMark/>
          </w:tcPr>
          <w:p w:rsidR="009416DF" w:rsidRPr="00B9687E" w:rsidRDefault="009416DF" w:rsidP="009416DF">
            <w:pPr>
              <w:spacing w:after="0" w:line="240" w:lineRule="auto"/>
              <w:rPr>
                <w:rFonts w:ascii="Arial" w:eastAsia="Times New Roman" w:hAnsi="Arial"/>
                <w:color w:val="000000"/>
                <w:sz w:val="20"/>
                <w:szCs w:val="20"/>
                <w:lang w:eastAsia="es-ES"/>
              </w:rPr>
            </w:pPr>
            <w:r w:rsidRPr="00B9687E">
              <w:rPr>
                <w:rFonts w:ascii="Arial" w:eastAsia="Times New Roman" w:hAnsi="Arial"/>
                <w:color w:val="000000"/>
                <w:sz w:val="20"/>
                <w:szCs w:val="20"/>
                <w:lang w:eastAsia="es-ES"/>
              </w:rPr>
              <w:t>$10.00 por metro</w:t>
            </w:r>
          </w:p>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lineal</w:t>
            </w:r>
            <w:r w:rsidRPr="00B9687E">
              <w:rPr>
                <w:rFonts w:ascii="Arial" w:eastAsia="Times New Roman" w:hAnsi="Arial"/>
                <w:sz w:val="20"/>
                <w:szCs w:val="20"/>
                <w:lang w:eastAsia="es-ES"/>
              </w:rPr>
              <w:t xml:space="preserve"> </w:t>
            </w:r>
            <w:r w:rsidRPr="00B9687E">
              <w:rPr>
                <w:rFonts w:ascii="Arial" w:eastAsia="Times New Roman" w:hAnsi="Arial"/>
                <w:color w:val="000000"/>
                <w:sz w:val="20"/>
                <w:szCs w:val="20"/>
                <w:lang w:eastAsia="es-ES"/>
              </w:rPr>
              <w:t>de profundidad.</w:t>
            </w:r>
          </w:p>
        </w:tc>
      </w:tr>
      <w:tr w:rsidR="009416DF" w:rsidRPr="00B9687E" w:rsidTr="009416DF">
        <w:trPr>
          <w:trHeight w:val="20"/>
        </w:trPr>
        <w:tc>
          <w:tcPr>
            <w:tcW w:w="6663" w:type="dxa"/>
            <w:vAlign w:val="bottom"/>
            <w:hideMark/>
          </w:tcPr>
          <w:p w:rsidR="009416DF" w:rsidRPr="00B9687E" w:rsidRDefault="009416DF" w:rsidP="009416DF">
            <w:pPr>
              <w:spacing w:after="0"/>
              <w:ind w:right="465"/>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IX.- </w:t>
            </w:r>
            <w:r w:rsidRPr="00B9687E">
              <w:rPr>
                <w:rFonts w:ascii="Arial" w:eastAsia="Times New Roman" w:hAnsi="Arial"/>
                <w:color w:val="000000"/>
                <w:sz w:val="20"/>
                <w:szCs w:val="20"/>
                <w:lang w:eastAsia="es-ES"/>
              </w:rPr>
              <w:t>Por construcción de fosa séptica</w:t>
            </w:r>
            <w:r>
              <w:rPr>
                <w:rFonts w:ascii="Arial" w:eastAsia="Times New Roman" w:hAnsi="Arial"/>
                <w:color w:val="000000"/>
                <w:sz w:val="20"/>
                <w:szCs w:val="20"/>
                <w:lang w:eastAsia="es-ES"/>
              </w:rPr>
              <w:t>.</w:t>
            </w:r>
          </w:p>
          <w:p w:rsidR="009416DF" w:rsidRDefault="009416DF" w:rsidP="009416DF">
            <w:pPr>
              <w:spacing w:after="0"/>
              <w:ind w:right="465"/>
              <w:jc w:val="both"/>
              <w:rPr>
                <w:rFonts w:ascii="Arial" w:eastAsia="Times New Roman" w:hAnsi="Arial"/>
                <w:color w:val="000000"/>
                <w:sz w:val="20"/>
                <w:szCs w:val="20"/>
                <w:lang w:eastAsia="es-ES"/>
              </w:rPr>
            </w:pPr>
          </w:p>
          <w:p w:rsidR="009416DF" w:rsidRPr="00B9687E" w:rsidRDefault="009416DF" w:rsidP="009416DF">
            <w:pPr>
              <w:spacing w:after="0"/>
              <w:ind w:right="465"/>
              <w:jc w:val="both"/>
              <w:rPr>
                <w:rFonts w:ascii="Arial" w:eastAsia="Times New Roman" w:hAnsi="Arial"/>
                <w:sz w:val="20"/>
                <w:szCs w:val="20"/>
                <w:lang w:eastAsia="es-ES"/>
              </w:rPr>
            </w:pPr>
          </w:p>
        </w:tc>
        <w:tc>
          <w:tcPr>
            <w:tcW w:w="2114" w:type="dxa"/>
            <w:hideMark/>
          </w:tcPr>
          <w:p w:rsidR="009416DF" w:rsidRPr="00B9687E" w:rsidRDefault="009416DF" w:rsidP="009416DF">
            <w:pPr>
              <w:spacing w:after="0" w:line="240" w:lineRule="auto"/>
              <w:rPr>
                <w:rFonts w:ascii="Arial" w:eastAsia="Times New Roman" w:hAnsi="Arial"/>
                <w:color w:val="000000"/>
                <w:sz w:val="20"/>
                <w:szCs w:val="20"/>
                <w:lang w:eastAsia="es-ES"/>
              </w:rPr>
            </w:pPr>
            <w:r w:rsidRPr="00B9687E">
              <w:rPr>
                <w:rFonts w:ascii="Arial" w:eastAsia="Times New Roman" w:hAnsi="Arial"/>
                <w:color w:val="000000"/>
                <w:sz w:val="20"/>
                <w:szCs w:val="20"/>
                <w:lang w:eastAsia="es-ES"/>
              </w:rPr>
              <w:t>$10.00 por M3</w:t>
            </w:r>
          </w:p>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De</w:t>
            </w:r>
            <w:r w:rsidRPr="00B9687E">
              <w:rPr>
                <w:rFonts w:ascii="Arial" w:eastAsia="Times New Roman" w:hAnsi="Arial"/>
                <w:sz w:val="20"/>
                <w:szCs w:val="20"/>
                <w:lang w:eastAsia="es-ES"/>
              </w:rPr>
              <w:t xml:space="preserve"> </w:t>
            </w:r>
            <w:r w:rsidRPr="00B9687E">
              <w:rPr>
                <w:rFonts w:ascii="Arial" w:eastAsia="Times New Roman" w:hAnsi="Arial"/>
                <w:color w:val="000000"/>
                <w:sz w:val="20"/>
                <w:szCs w:val="20"/>
                <w:lang w:eastAsia="es-ES"/>
              </w:rPr>
              <w:t>capacidad.</w:t>
            </w:r>
          </w:p>
        </w:tc>
      </w:tr>
      <w:tr w:rsidR="009416DF" w:rsidRPr="00B9687E" w:rsidTr="009416DF">
        <w:trPr>
          <w:trHeight w:val="20"/>
        </w:trPr>
        <w:tc>
          <w:tcPr>
            <w:tcW w:w="6663" w:type="dxa"/>
            <w:vAlign w:val="bottom"/>
            <w:hideMark/>
          </w:tcPr>
          <w:p w:rsidR="009416DF" w:rsidRPr="00B9687E" w:rsidRDefault="009416DF" w:rsidP="009416DF">
            <w:pPr>
              <w:spacing w:after="0"/>
              <w:ind w:right="465"/>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X.-</w:t>
            </w:r>
            <w:r w:rsidRPr="00B9687E">
              <w:rPr>
                <w:rFonts w:ascii="Arial" w:eastAsia="Times New Roman" w:hAnsi="Arial"/>
                <w:color w:val="000000"/>
                <w:sz w:val="20"/>
                <w:szCs w:val="20"/>
                <w:lang w:eastAsia="es-ES"/>
              </w:rPr>
              <w:t>Por cada autorización para la construcción o demolición de</w:t>
            </w:r>
            <w:r w:rsidRPr="00B9687E">
              <w:rPr>
                <w:rFonts w:ascii="Arial" w:eastAsia="Times New Roman" w:hAnsi="Arial"/>
                <w:sz w:val="20"/>
                <w:szCs w:val="20"/>
                <w:lang w:eastAsia="es-ES"/>
              </w:rPr>
              <w:t xml:space="preserve"> </w:t>
            </w:r>
            <w:r w:rsidRPr="00B9687E">
              <w:rPr>
                <w:rFonts w:ascii="Arial" w:eastAsia="Times New Roman" w:hAnsi="Arial"/>
                <w:color w:val="000000"/>
                <w:sz w:val="20"/>
                <w:szCs w:val="20"/>
                <w:lang w:eastAsia="es-ES"/>
              </w:rPr>
              <w:t>bardas u obras lineales</w:t>
            </w:r>
            <w:r>
              <w:rPr>
                <w:rFonts w:ascii="Arial" w:eastAsia="Times New Roman" w:hAnsi="Arial"/>
                <w:color w:val="000000"/>
                <w:sz w:val="20"/>
                <w:szCs w:val="20"/>
                <w:lang w:eastAsia="es-ES"/>
              </w:rPr>
              <w:t>.</w:t>
            </w:r>
          </w:p>
        </w:tc>
        <w:tc>
          <w:tcPr>
            <w:tcW w:w="2114" w:type="dxa"/>
            <w:hideMark/>
          </w:tcPr>
          <w:p w:rsidR="009416DF" w:rsidRPr="00B9687E" w:rsidRDefault="009416DF" w:rsidP="009416DF">
            <w:pPr>
              <w:spacing w:after="0" w:line="240" w:lineRule="auto"/>
              <w:rPr>
                <w:rFonts w:ascii="Arial" w:eastAsia="Times New Roman" w:hAnsi="Arial"/>
                <w:color w:val="000000"/>
                <w:sz w:val="20"/>
                <w:szCs w:val="20"/>
                <w:lang w:eastAsia="es-ES"/>
              </w:rPr>
            </w:pPr>
            <w:r w:rsidRPr="00B9687E">
              <w:rPr>
                <w:rFonts w:ascii="Arial" w:eastAsia="Times New Roman" w:hAnsi="Arial"/>
                <w:color w:val="000000"/>
                <w:sz w:val="20"/>
                <w:szCs w:val="20"/>
                <w:lang w:eastAsia="es-ES"/>
              </w:rPr>
              <w:t>$10.00 por</w:t>
            </w:r>
          </w:p>
          <w:p w:rsidR="009416DF" w:rsidRPr="00B9687E" w:rsidRDefault="009416DF" w:rsidP="009416DF">
            <w:pPr>
              <w:spacing w:after="0" w:line="240" w:lineRule="auto"/>
              <w:rPr>
                <w:rFonts w:ascii="Arial" w:eastAsia="Times New Roman" w:hAnsi="Arial"/>
                <w:sz w:val="20"/>
                <w:szCs w:val="20"/>
                <w:lang w:eastAsia="es-ES"/>
              </w:rPr>
            </w:pPr>
            <w:r w:rsidRPr="00B9687E">
              <w:rPr>
                <w:rFonts w:ascii="Arial" w:eastAsia="Times New Roman" w:hAnsi="Arial"/>
                <w:color w:val="000000"/>
                <w:sz w:val="20"/>
                <w:szCs w:val="20"/>
                <w:lang w:eastAsia="es-ES"/>
              </w:rPr>
              <w:t>metro lineal.</w:t>
            </w:r>
          </w:p>
        </w:tc>
      </w:tr>
    </w:tbl>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Pr>
          <w:rFonts w:ascii="Arial" w:eastAsia="Times New Roman" w:hAnsi="Arial"/>
          <w:b/>
          <w:bCs/>
          <w:color w:val="000000"/>
          <w:sz w:val="20"/>
          <w:szCs w:val="20"/>
          <w:lang w:eastAsia="es-ES"/>
        </w:rPr>
        <w:br w:type="column"/>
      </w:r>
      <w:r w:rsidRPr="00B9687E">
        <w:rPr>
          <w:rFonts w:ascii="Arial" w:eastAsia="Times New Roman" w:hAnsi="Arial"/>
          <w:b/>
          <w:bCs/>
          <w:color w:val="000000"/>
          <w:sz w:val="20"/>
          <w:szCs w:val="20"/>
          <w:lang w:eastAsia="es-ES"/>
        </w:rPr>
        <w:t>CAPÍTULO II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Derechos por Servicios de Vigilancia</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28</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Por los servicios de vigilancia que preste el Ayuntamiento se pagará por cada elemento de vigilancia una cuota de acuerdo a la siguiente tarifa:</w:t>
      </w:r>
    </w:p>
    <w:p w:rsidR="009416DF" w:rsidRPr="00B9687E" w:rsidRDefault="009416DF" w:rsidP="009416DF">
      <w:pPr>
        <w:spacing w:after="0"/>
        <w:jc w:val="both"/>
        <w:rPr>
          <w:rFonts w:ascii="Arial" w:eastAsia="Times New Roman" w:hAnsi="Arial"/>
          <w:sz w:val="20"/>
          <w:szCs w:val="20"/>
          <w:lang w:eastAsia="es-ES"/>
        </w:rPr>
      </w:pPr>
    </w:p>
    <w:p w:rsidR="009416DF" w:rsidRDefault="009416DF" w:rsidP="009416DF">
      <w:pPr>
        <w:spacing w:after="0"/>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I.-</w:t>
      </w:r>
      <w:r w:rsidRPr="00B9687E">
        <w:rPr>
          <w:rFonts w:ascii="Arial" w:eastAsia="Times New Roman" w:hAnsi="Arial"/>
          <w:color w:val="000000"/>
          <w:sz w:val="20"/>
          <w:szCs w:val="20"/>
          <w:lang w:eastAsia="es-ES"/>
        </w:rPr>
        <w:t>Por día</w:t>
      </w:r>
      <w:r w:rsidRPr="00B9687E">
        <w:rPr>
          <w:rFonts w:ascii="Arial" w:eastAsia="Times New Roman" w:hAnsi="Arial"/>
          <w:color w:val="000000"/>
          <w:sz w:val="20"/>
          <w:szCs w:val="20"/>
          <w:lang w:eastAsia="es-ES"/>
        </w:rPr>
        <w:tab/>
        <w:t>$250.00</w:t>
      </w:r>
    </w:p>
    <w:p w:rsidR="009416DF" w:rsidRPr="009538DF" w:rsidRDefault="009416DF" w:rsidP="009416DF">
      <w:pPr>
        <w:spacing w:after="0"/>
        <w:jc w:val="both"/>
        <w:rPr>
          <w:rFonts w:ascii="Arial" w:eastAsia="Times New Roman" w:hAnsi="Arial"/>
          <w:color w:val="000000"/>
          <w:sz w:val="20"/>
          <w:szCs w:val="20"/>
          <w:lang w:eastAsia="es-ES"/>
        </w:rPr>
      </w:pPr>
    </w:p>
    <w:p w:rsidR="009416DF" w:rsidRPr="00B9687E" w:rsidRDefault="009416DF" w:rsidP="009416DF">
      <w:pPr>
        <w:spacing w:after="0"/>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II.-</w:t>
      </w:r>
      <w:r w:rsidRPr="00B9687E">
        <w:rPr>
          <w:rFonts w:ascii="Arial" w:eastAsia="Times New Roman" w:hAnsi="Arial"/>
          <w:color w:val="000000"/>
          <w:sz w:val="20"/>
          <w:szCs w:val="20"/>
          <w:lang w:eastAsia="es-ES"/>
        </w:rPr>
        <w:t>Por hora</w:t>
      </w:r>
      <w:r w:rsidRPr="00B9687E">
        <w:rPr>
          <w:rFonts w:ascii="Arial" w:eastAsia="Times New Roman" w:hAnsi="Arial"/>
          <w:color w:val="000000"/>
          <w:sz w:val="20"/>
          <w:szCs w:val="20"/>
          <w:lang w:eastAsia="es-ES"/>
        </w:rPr>
        <w:tab/>
        <w:t>$</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40.00</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III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Derechos por Servicios de Limpia</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color w:val="000000"/>
          <w:sz w:val="20"/>
          <w:szCs w:val="20"/>
          <w:lang w:eastAsia="es-ES"/>
        </w:rPr>
      </w:pPr>
      <w:r>
        <w:rPr>
          <w:rFonts w:ascii="Arial" w:eastAsia="Times New Roman" w:hAnsi="Arial"/>
          <w:b/>
          <w:bCs/>
          <w:color w:val="000000"/>
          <w:sz w:val="20"/>
          <w:szCs w:val="20"/>
          <w:lang w:eastAsia="es-ES"/>
        </w:rPr>
        <w:t>Artículo 29.</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Por los derechos correspondientes al servicio de limpia, semanalmente se causará y pagará la siguiente cuota:</w:t>
      </w:r>
    </w:p>
    <w:p w:rsidR="009416DF" w:rsidRPr="00B9687E" w:rsidRDefault="009416DF" w:rsidP="009416DF">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74"/>
        <w:gridCol w:w="1985"/>
      </w:tblGrid>
      <w:tr w:rsidR="009416DF" w:rsidRPr="00B9687E" w:rsidTr="009416DF">
        <w:trPr>
          <w:trHeight w:val="284"/>
        </w:trPr>
        <w:tc>
          <w:tcPr>
            <w:tcW w:w="6374"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Recolección periódica casa-habitación</w:t>
            </w:r>
          </w:p>
        </w:tc>
        <w:tc>
          <w:tcPr>
            <w:tcW w:w="1985"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$ 10.00</w:t>
            </w:r>
          </w:p>
        </w:tc>
      </w:tr>
      <w:tr w:rsidR="009416DF" w:rsidRPr="00B9687E" w:rsidTr="009416DF">
        <w:trPr>
          <w:trHeight w:val="345"/>
        </w:trPr>
        <w:tc>
          <w:tcPr>
            <w:tcW w:w="6374"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 </w:t>
            </w:r>
            <w:r w:rsidRPr="00B9687E">
              <w:rPr>
                <w:rFonts w:ascii="Arial" w:eastAsia="Times New Roman" w:hAnsi="Arial"/>
                <w:color w:val="000000"/>
                <w:sz w:val="20"/>
                <w:szCs w:val="20"/>
                <w:lang w:eastAsia="es-ES"/>
              </w:rPr>
              <w:t>Recolección periódica a comercial</w:t>
            </w:r>
          </w:p>
        </w:tc>
        <w:tc>
          <w:tcPr>
            <w:tcW w:w="1985"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$ 50.00</w:t>
            </w:r>
          </w:p>
        </w:tc>
      </w:tr>
      <w:tr w:rsidR="009416DF" w:rsidRPr="00B9687E" w:rsidTr="009416DF">
        <w:trPr>
          <w:trHeight w:val="344"/>
        </w:trPr>
        <w:tc>
          <w:tcPr>
            <w:tcW w:w="6374"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III.- </w:t>
            </w:r>
            <w:r w:rsidRPr="00B9687E">
              <w:rPr>
                <w:rFonts w:ascii="Arial" w:eastAsia="Times New Roman" w:hAnsi="Arial"/>
                <w:color w:val="000000"/>
                <w:sz w:val="20"/>
                <w:szCs w:val="20"/>
                <w:lang w:eastAsia="es-ES"/>
              </w:rPr>
              <w:t>Recolección periódica industrial</w:t>
            </w:r>
          </w:p>
        </w:tc>
        <w:tc>
          <w:tcPr>
            <w:tcW w:w="1985"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$ 30.00</w:t>
            </w:r>
          </w:p>
        </w:tc>
      </w:tr>
      <w:tr w:rsidR="009416DF" w:rsidRPr="00B9687E" w:rsidTr="009416DF">
        <w:trPr>
          <w:trHeight w:val="344"/>
        </w:trPr>
        <w:tc>
          <w:tcPr>
            <w:tcW w:w="6374"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IV.- </w:t>
            </w:r>
            <w:r w:rsidRPr="00B9687E">
              <w:rPr>
                <w:rFonts w:ascii="Arial" w:eastAsia="Times New Roman" w:hAnsi="Arial"/>
                <w:color w:val="000000"/>
                <w:sz w:val="20"/>
                <w:szCs w:val="20"/>
                <w:lang w:eastAsia="es-ES"/>
              </w:rPr>
              <w:t>Recolección esporádica casa- habitación</w:t>
            </w:r>
          </w:p>
        </w:tc>
        <w:tc>
          <w:tcPr>
            <w:tcW w:w="1985"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xml:space="preserve">$ </w:t>
            </w:r>
            <w:r>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5.00</w:t>
            </w:r>
          </w:p>
        </w:tc>
      </w:tr>
      <w:tr w:rsidR="009416DF" w:rsidRPr="00B9687E" w:rsidTr="009416DF">
        <w:trPr>
          <w:trHeight w:val="345"/>
        </w:trPr>
        <w:tc>
          <w:tcPr>
            <w:tcW w:w="6374"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 </w:t>
            </w:r>
            <w:r w:rsidRPr="00B9687E">
              <w:rPr>
                <w:rFonts w:ascii="Arial" w:eastAsia="Times New Roman" w:hAnsi="Arial"/>
                <w:color w:val="000000"/>
                <w:sz w:val="20"/>
                <w:szCs w:val="20"/>
                <w:lang w:eastAsia="es-ES"/>
              </w:rPr>
              <w:t>Recolección esporádica comercial</w:t>
            </w:r>
          </w:p>
        </w:tc>
        <w:tc>
          <w:tcPr>
            <w:tcW w:w="1985"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xml:space="preserve">$ 10.00 </w:t>
            </w:r>
          </w:p>
        </w:tc>
      </w:tr>
      <w:tr w:rsidR="009416DF" w:rsidRPr="00B9687E" w:rsidTr="009416DF">
        <w:trPr>
          <w:trHeight w:val="345"/>
        </w:trPr>
        <w:tc>
          <w:tcPr>
            <w:tcW w:w="6374"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 </w:t>
            </w:r>
            <w:r w:rsidRPr="00B9687E">
              <w:rPr>
                <w:rFonts w:ascii="Arial" w:eastAsia="Times New Roman" w:hAnsi="Arial"/>
                <w:color w:val="000000"/>
                <w:sz w:val="20"/>
                <w:szCs w:val="20"/>
                <w:lang w:eastAsia="es-ES"/>
              </w:rPr>
              <w:t>Recolección esporádica industrial</w:t>
            </w:r>
          </w:p>
        </w:tc>
        <w:tc>
          <w:tcPr>
            <w:tcW w:w="1985"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$ 15.00</w:t>
            </w:r>
          </w:p>
        </w:tc>
      </w:tr>
      <w:tr w:rsidR="009416DF" w:rsidRPr="00B9687E" w:rsidTr="009416DF">
        <w:trPr>
          <w:trHeight w:val="284"/>
        </w:trPr>
        <w:tc>
          <w:tcPr>
            <w:tcW w:w="6374"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VII.- </w:t>
            </w:r>
            <w:r w:rsidRPr="00B9687E">
              <w:rPr>
                <w:rFonts w:ascii="Arial" w:eastAsia="Times New Roman" w:hAnsi="Arial"/>
                <w:color w:val="000000"/>
                <w:sz w:val="20"/>
                <w:szCs w:val="20"/>
                <w:lang w:eastAsia="es-ES"/>
              </w:rPr>
              <w:t>Uso de basurero municipal</w:t>
            </w:r>
          </w:p>
        </w:tc>
        <w:tc>
          <w:tcPr>
            <w:tcW w:w="1985"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xml:space="preserve">$ 20.00 tonelada </w:t>
            </w:r>
          </w:p>
        </w:tc>
      </w:tr>
      <w:tr w:rsidR="009416DF" w:rsidRPr="00B9687E" w:rsidTr="009416DF">
        <w:trPr>
          <w:trHeight w:val="284"/>
        </w:trPr>
        <w:tc>
          <w:tcPr>
            <w:tcW w:w="6374"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
                <w:bCs/>
                <w:color w:val="000000"/>
                <w:sz w:val="20"/>
                <w:szCs w:val="20"/>
                <w:lang w:eastAsia="es-ES"/>
              </w:rPr>
              <w:t xml:space="preserve">VIII.- </w:t>
            </w:r>
            <w:r>
              <w:rPr>
                <w:rFonts w:ascii="Arial" w:eastAsia="Times New Roman" w:hAnsi="Arial"/>
                <w:bCs/>
                <w:color w:val="000000"/>
                <w:sz w:val="20"/>
                <w:szCs w:val="20"/>
                <w:lang w:eastAsia="es-ES"/>
              </w:rPr>
              <w:t>Predios baldío</w:t>
            </w:r>
            <w:r w:rsidRPr="00B9687E">
              <w:rPr>
                <w:rFonts w:ascii="Arial" w:eastAsia="Times New Roman" w:hAnsi="Arial"/>
                <w:bCs/>
                <w:color w:val="000000"/>
                <w:sz w:val="20"/>
                <w:szCs w:val="20"/>
                <w:lang w:eastAsia="es-ES"/>
              </w:rPr>
              <w:t>s</w:t>
            </w:r>
          </w:p>
        </w:tc>
        <w:tc>
          <w:tcPr>
            <w:tcW w:w="1985"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xml:space="preserve">$ </w:t>
            </w:r>
            <w:r>
              <w:rPr>
                <w:rFonts w:ascii="Arial" w:eastAsia="Times New Roman" w:hAnsi="Arial"/>
                <w:bCs/>
                <w:color w:val="000000"/>
                <w:sz w:val="20"/>
                <w:szCs w:val="20"/>
                <w:lang w:eastAsia="es-ES"/>
              </w:rPr>
              <w:t xml:space="preserve">  </w:t>
            </w:r>
            <w:r w:rsidRPr="00B9687E">
              <w:rPr>
                <w:rFonts w:ascii="Arial" w:eastAsia="Times New Roman" w:hAnsi="Arial"/>
                <w:bCs/>
                <w:color w:val="000000"/>
                <w:sz w:val="20"/>
                <w:szCs w:val="20"/>
                <w:lang w:eastAsia="es-ES"/>
              </w:rPr>
              <w:t>5.00 M2</w:t>
            </w:r>
          </w:p>
        </w:tc>
      </w:tr>
      <w:tr w:rsidR="009416DF" w:rsidRPr="00B9687E" w:rsidTr="009416DF">
        <w:trPr>
          <w:trHeight w:val="284"/>
        </w:trPr>
        <w:tc>
          <w:tcPr>
            <w:tcW w:w="6374"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
                <w:bCs/>
                <w:color w:val="000000"/>
                <w:sz w:val="20"/>
                <w:szCs w:val="20"/>
                <w:lang w:eastAsia="es-ES"/>
              </w:rPr>
              <w:t xml:space="preserve">IX.- </w:t>
            </w:r>
            <w:r w:rsidRPr="00B9687E">
              <w:rPr>
                <w:rFonts w:ascii="Arial" w:eastAsia="Times New Roman" w:hAnsi="Arial"/>
                <w:bCs/>
                <w:color w:val="000000"/>
                <w:sz w:val="20"/>
                <w:szCs w:val="20"/>
                <w:lang w:eastAsia="es-ES"/>
              </w:rPr>
              <w:t xml:space="preserve">Recolecta extraordinaria </w:t>
            </w:r>
          </w:p>
        </w:tc>
        <w:tc>
          <w:tcPr>
            <w:tcW w:w="1985"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$ 10.00 por día</w:t>
            </w:r>
          </w:p>
        </w:tc>
      </w:tr>
      <w:tr w:rsidR="009416DF" w:rsidRPr="00B9687E" w:rsidTr="009416DF">
        <w:trPr>
          <w:trHeight w:val="284"/>
        </w:trPr>
        <w:tc>
          <w:tcPr>
            <w:tcW w:w="6374"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
                <w:bCs/>
                <w:color w:val="000000"/>
                <w:sz w:val="20"/>
                <w:szCs w:val="20"/>
                <w:lang w:eastAsia="es-ES"/>
              </w:rPr>
              <w:t xml:space="preserve">X.- </w:t>
            </w:r>
            <w:r w:rsidRPr="00B9687E">
              <w:rPr>
                <w:rFonts w:ascii="Arial" w:eastAsia="Times New Roman" w:hAnsi="Arial"/>
                <w:bCs/>
                <w:color w:val="000000"/>
                <w:sz w:val="20"/>
                <w:szCs w:val="20"/>
                <w:lang w:eastAsia="es-ES"/>
              </w:rPr>
              <w:t>Por viaje</w:t>
            </w:r>
          </w:p>
        </w:tc>
        <w:tc>
          <w:tcPr>
            <w:tcW w:w="1985" w:type="dxa"/>
          </w:tcPr>
          <w:p w:rsidR="009416DF" w:rsidRPr="00B9687E" w:rsidRDefault="009416DF" w:rsidP="009416DF">
            <w:pPr>
              <w:spacing w:after="0" w:line="360" w:lineRule="auto"/>
              <w:jc w:val="both"/>
              <w:rPr>
                <w:rFonts w:ascii="Arial" w:eastAsia="Times New Roman" w:hAnsi="Arial"/>
                <w:bCs/>
                <w:color w:val="000000"/>
                <w:sz w:val="20"/>
                <w:szCs w:val="20"/>
                <w:lang w:eastAsia="es-ES"/>
              </w:rPr>
            </w:pPr>
            <w:r w:rsidRPr="00B9687E">
              <w:rPr>
                <w:rFonts w:ascii="Arial" w:eastAsia="Times New Roman" w:hAnsi="Arial"/>
                <w:bCs/>
                <w:color w:val="000000"/>
                <w:sz w:val="20"/>
                <w:szCs w:val="20"/>
                <w:lang w:eastAsia="es-ES"/>
              </w:rPr>
              <w:t xml:space="preserve">$ 200.00 </w:t>
            </w:r>
          </w:p>
        </w:tc>
      </w:tr>
    </w:tbl>
    <w:p w:rsidR="009416DF" w:rsidRPr="00B9687E" w:rsidRDefault="009416DF" w:rsidP="009416DF">
      <w:pPr>
        <w:spacing w:after="0" w:line="360" w:lineRule="auto"/>
        <w:jc w:val="center"/>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IV</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Derechos por Servicios de Agua Potable</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30</w:t>
      </w:r>
      <w:r w:rsidRPr="00B9687E">
        <w:rPr>
          <w:rFonts w:ascii="Arial" w:eastAsia="Times New Roman" w:hAnsi="Arial"/>
          <w:b/>
          <w:bCs/>
          <w:color w:val="000000"/>
          <w:sz w:val="20"/>
          <w:szCs w:val="20"/>
          <w:lang w:eastAsia="es-ES"/>
        </w:rPr>
        <w:t xml:space="preserve">.- </w:t>
      </w:r>
      <w:r>
        <w:rPr>
          <w:rFonts w:ascii="Arial" w:eastAsia="Times New Roman" w:hAnsi="Arial"/>
          <w:color w:val="000000"/>
          <w:sz w:val="20"/>
          <w:szCs w:val="20"/>
          <w:lang w:eastAsia="es-ES"/>
        </w:rPr>
        <w:t>Por los s</w:t>
      </w:r>
      <w:r w:rsidRPr="00B9687E">
        <w:rPr>
          <w:rFonts w:ascii="Arial" w:eastAsia="Times New Roman" w:hAnsi="Arial"/>
          <w:color w:val="000000"/>
          <w:sz w:val="20"/>
          <w:szCs w:val="20"/>
          <w:lang w:eastAsia="es-ES"/>
        </w:rPr>
        <w:t>ervicios de agua potable establecido la Ley de Hacienda Municipal del Estado de Yucatán que preste el municipio, se pagarán bimestralmente las siguientes cuotas:</w:t>
      </w:r>
    </w:p>
    <w:p w:rsidR="009416DF" w:rsidRPr="00B9687E" w:rsidRDefault="009416DF" w:rsidP="009416DF">
      <w:pPr>
        <w:spacing w:after="0" w:line="360" w:lineRule="auto"/>
        <w:jc w:val="both"/>
        <w:rPr>
          <w:rFonts w:ascii="Arial" w:eastAsia="Times New Roman" w:hAnsi="Arial"/>
          <w:sz w:val="20"/>
          <w:szCs w:val="20"/>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6300"/>
        <w:gridCol w:w="2160"/>
      </w:tblGrid>
      <w:tr w:rsidR="009416DF" w:rsidRPr="00B9687E" w:rsidTr="009416DF">
        <w:trPr>
          <w:trHeight w:val="284"/>
        </w:trPr>
        <w:tc>
          <w:tcPr>
            <w:tcW w:w="630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Toma doméstica</w:t>
            </w:r>
          </w:p>
        </w:tc>
        <w:tc>
          <w:tcPr>
            <w:tcW w:w="216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 xml:space="preserve">  5</w:t>
            </w:r>
            <w:r w:rsidRPr="00B9687E">
              <w:rPr>
                <w:rFonts w:ascii="Arial" w:eastAsia="Times New Roman" w:hAnsi="Arial"/>
                <w:color w:val="000000"/>
                <w:sz w:val="20"/>
                <w:szCs w:val="20"/>
                <w:lang w:eastAsia="es-ES"/>
              </w:rPr>
              <w:t>0.00</w:t>
            </w:r>
          </w:p>
        </w:tc>
      </w:tr>
      <w:tr w:rsidR="009416DF" w:rsidRPr="00B9687E" w:rsidTr="009416DF">
        <w:trPr>
          <w:trHeight w:val="345"/>
        </w:trPr>
        <w:tc>
          <w:tcPr>
            <w:tcW w:w="630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 </w:t>
            </w:r>
            <w:r w:rsidRPr="00B9687E">
              <w:rPr>
                <w:rFonts w:ascii="Arial" w:eastAsia="Times New Roman" w:hAnsi="Arial"/>
                <w:color w:val="000000"/>
                <w:sz w:val="20"/>
                <w:szCs w:val="20"/>
                <w:lang w:eastAsia="es-ES"/>
              </w:rPr>
              <w:t>Toma comercial</w:t>
            </w:r>
          </w:p>
        </w:tc>
        <w:tc>
          <w:tcPr>
            <w:tcW w:w="216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$ 100.00</w:t>
            </w:r>
          </w:p>
        </w:tc>
      </w:tr>
      <w:tr w:rsidR="009416DF" w:rsidRPr="00B9687E" w:rsidTr="009416DF">
        <w:trPr>
          <w:trHeight w:val="345"/>
        </w:trPr>
        <w:tc>
          <w:tcPr>
            <w:tcW w:w="630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III.- </w:t>
            </w:r>
            <w:r w:rsidRPr="00B9687E">
              <w:rPr>
                <w:rFonts w:ascii="Arial" w:eastAsia="Times New Roman" w:hAnsi="Arial"/>
                <w:color w:val="000000"/>
                <w:sz w:val="20"/>
                <w:szCs w:val="20"/>
                <w:lang w:eastAsia="es-ES"/>
              </w:rPr>
              <w:t>Toma industrial</w:t>
            </w:r>
          </w:p>
        </w:tc>
        <w:tc>
          <w:tcPr>
            <w:tcW w:w="216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$ 150.00</w:t>
            </w:r>
          </w:p>
        </w:tc>
      </w:tr>
      <w:tr w:rsidR="009416DF" w:rsidRPr="00B9687E" w:rsidTr="009416DF">
        <w:trPr>
          <w:trHeight w:val="345"/>
        </w:trPr>
        <w:tc>
          <w:tcPr>
            <w:tcW w:w="630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IV.- </w:t>
            </w:r>
            <w:r w:rsidRPr="00B9687E">
              <w:rPr>
                <w:rFonts w:ascii="Arial" w:eastAsia="Times New Roman" w:hAnsi="Arial"/>
                <w:color w:val="000000"/>
                <w:sz w:val="20"/>
                <w:szCs w:val="20"/>
                <w:lang w:eastAsia="es-ES"/>
              </w:rPr>
              <w:t>Contratación, conexión e instalación de toma nueva</w:t>
            </w:r>
          </w:p>
        </w:tc>
        <w:tc>
          <w:tcPr>
            <w:tcW w:w="216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$ 600.00 pago único</w:t>
            </w:r>
          </w:p>
        </w:tc>
      </w:tr>
      <w:tr w:rsidR="009416DF" w:rsidRPr="00B9687E" w:rsidTr="009416DF">
        <w:trPr>
          <w:trHeight w:val="345"/>
        </w:trPr>
        <w:tc>
          <w:tcPr>
            <w:tcW w:w="630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 </w:t>
            </w:r>
            <w:r w:rsidRPr="00B9687E">
              <w:rPr>
                <w:rFonts w:ascii="Arial" w:eastAsia="Times New Roman" w:hAnsi="Arial"/>
                <w:color w:val="000000"/>
                <w:sz w:val="20"/>
                <w:szCs w:val="20"/>
                <w:lang w:eastAsia="es-ES"/>
              </w:rPr>
              <w:t>Recargos</w:t>
            </w:r>
          </w:p>
        </w:tc>
        <w:tc>
          <w:tcPr>
            <w:tcW w:w="216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15.00</w:t>
            </w:r>
          </w:p>
        </w:tc>
      </w:tr>
      <w:tr w:rsidR="009416DF" w:rsidRPr="00B9687E" w:rsidTr="009416DF">
        <w:trPr>
          <w:trHeight w:val="344"/>
        </w:trPr>
        <w:tc>
          <w:tcPr>
            <w:tcW w:w="630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 </w:t>
            </w:r>
            <w:r w:rsidRPr="00B9687E">
              <w:rPr>
                <w:rFonts w:ascii="Arial" w:eastAsia="Times New Roman" w:hAnsi="Arial"/>
                <w:color w:val="000000"/>
                <w:sz w:val="20"/>
                <w:szCs w:val="20"/>
                <w:lang w:eastAsia="es-ES"/>
              </w:rPr>
              <w:t>Reparaciones</w:t>
            </w:r>
          </w:p>
        </w:tc>
        <w:tc>
          <w:tcPr>
            <w:tcW w:w="216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50.00</w:t>
            </w:r>
          </w:p>
        </w:tc>
      </w:tr>
      <w:tr w:rsidR="009416DF" w:rsidRPr="00B9687E" w:rsidTr="009416DF">
        <w:trPr>
          <w:trHeight w:val="284"/>
        </w:trPr>
        <w:tc>
          <w:tcPr>
            <w:tcW w:w="630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VII.- </w:t>
            </w:r>
            <w:r w:rsidRPr="00B9687E">
              <w:rPr>
                <w:rFonts w:ascii="Arial" w:eastAsia="Times New Roman" w:hAnsi="Arial"/>
                <w:color w:val="000000"/>
                <w:sz w:val="20"/>
                <w:szCs w:val="20"/>
                <w:lang w:eastAsia="es-ES"/>
              </w:rPr>
              <w:t>Reconexión</w:t>
            </w:r>
          </w:p>
        </w:tc>
        <w:tc>
          <w:tcPr>
            <w:tcW w:w="2160" w:type="dxa"/>
            <w:hideMark/>
          </w:tcPr>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$ 350.00 pago único</w:t>
            </w:r>
          </w:p>
        </w:tc>
      </w:tr>
    </w:tbl>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V</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Derechos por Servicios de Rastro</w:t>
      </w:r>
    </w:p>
    <w:p w:rsidR="009416DF" w:rsidRPr="00B9687E" w:rsidRDefault="009416DF" w:rsidP="00591536">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31</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Son objeto de este derecho, la matanza, guarda en corrales, transporte, peso en básculas e inspección de animales, realizados en el rastro municipal.</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color w:val="000000"/>
          <w:sz w:val="20"/>
          <w:szCs w:val="20"/>
          <w:lang w:eastAsia="es-ES"/>
        </w:rPr>
        <w:t>Los derechos por servicio de inspección por parte de la autoridad municipal, se pagarán de acuerdo a la siguiente tabla:</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Matanza de ganado en el rastro municipal</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$ 10.00 por cabeza</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 </w:t>
      </w:r>
      <w:r w:rsidRPr="00B9687E">
        <w:rPr>
          <w:rFonts w:ascii="Arial" w:eastAsia="Times New Roman" w:hAnsi="Arial"/>
          <w:color w:val="000000"/>
          <w:sz w:val="20"/>
          <w:szCs w:val="20"/>
          <w:lang w:eastAsia="es-ES"/>
        </w:rPr>
        <w:t>Servicio de transporte de ganado</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$ 15.00 por cabeza</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III.- </w:t>
      </w:r>
      <w:r w:rsidRPr="00B9687E">
        <w:rPr>
          <w:rFonts w:ascii="Arial" w:eastAsia="Times New Roman" w:hAnsi="Arial"/>
          <w:color w:val="000000"/>
          <w:sz w:val="20"/>
          <w:szCs w:val="20"/>
          <w:lang w:eastAsia="es-ES"/>
        </w:rPr>
        <w:t>Servicio de pesado en basculas del municipio</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5.00 por cabeza</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IV.- </w:t>
      </w:r>
      <w:r w:rsidRPr="00B9687E">
        <w:rPr>
          <w:rFonts w:ascii="Arial" w:eastAsia="Times New Roman" w:hAnsi="Arial"/>
          <w:color w:val="000000"/>
          <w:sz w:val="20"/>
          <w:szCs w:val="20"/>
          <w:lang w:eastAsia="es-ES"/>
        </w:rPr>
        <w:t>Servicio de inspección de ganado</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$ 10.00 por cabeza</w:t>
      </w:r>
    </w:p>
    <w:p w:rsidR="009416DF" w:rsidRPr="00B9687E"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V.- </w:t>
      </w:r>
      <w:r w:rsidRPr="00B9687E">
        <w:rPr>
          <w:rFonts w:ascii="Arial" w:eastAsia="Times New Roman" w:hAnsi="Arial"/>
          <w:color w:val="000000"/>
          <w:sz w:val="20"/>
          <w:szCs w:val="20"/>
          <w:lang w:eastAsia="es-ES"/>
        </w:rPr>
        <w:t>Guarda en corrales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$ 20.00 por día</w:t>
      </w:r>
    </w:p>
    <w:p w:rsidR="009416DF" w:rsidRPr="00B9687E" w:rsidRDefault="009416DF" w:rsidP="00591536">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VI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Derechos por Certificados y Constancias</w:t>
      </w:r>
    </w:p>
    <w:p w:rsidR="009416DF" w:rsidRPr="00B9687E" w:rsidRDefault="009416DF" w:rsidP="00591536">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32</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Por los certificados y constancias que expida la autoridad municipal, se pagarán las cuotas siguientes:</w:t>
      </w:r>
    </w:p>
    <w:p w:rsidR="009416DF" w:rsidRPr="00B9687E" w:rsidRDefault="009416DF" w:rsidP="009416DF">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Por certificados que expida el ayuntamiento</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50.00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 </w:t>
      </w:r>
      <w:r w:rsidRPr="00B9687E">
        <w:rPr>
          <w:rFonts w:ascii="Arial" w:eastAsia="Times New Roman" w:hAnsi="Arial"/>
          <w:color w:val="000000"/>
          <w:sz w:val="20"/>
          <w:szCs w:val="20"/>
          <w:lang w:eastAsia="es-ES"/>
        </w:rPr>
        <w:t>Por cada copia certificada que expida el ayuntamiento</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3.00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III.- </w:t>
      </w:r>
      <w:r w:rsidRPr="00B9687E">
        <w:rPr>
          <w:rFonts w:ascii="Arial" w:eastAsia="Times New Roman" w:hAnsi="Arial"/>
          <w:color w:val="000000"/>
          <w:sz w:val="20"/>
          <w:szCs w:val="20"/>
          <w:lang w:eastAsia="es-ES"/>
        </w:rPr>
        <w:t>Por constancia que expida el ayuntamiento</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150.00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IV.- </w:t>
      </w:r>
      <w:r w:rsidRPr="00B9687E">
        <w:rPr>
          <w:rFonts w:ascii="Arial" w:eastAsia="Times New Roman" w:hAnsi="Arial"/>
          <w:color w:val="000000"/>
          <w:sz w:val="20"/>
          <w:szCs w:val="20"/>
          <w:lang w:eastAsia="es-ES"/>
        </w:rPr>
        <w:t>Por cada forma del registro municipal de contribuyentes</w:t>
      </w:r>
      <w:r w:rsidRPr="00B9687E">
        <w:rPr>
          <w:rFonts w:ascii="Arial" w:eastAsia="Times New Roman" w:hAnsi="Arial"/>
          <w:color w:val="000000"/>
          <w:sz w:val="20"/>
          <w:szCs w:val="20"/>
          <w:lang w:eastAsia="es-ES"/>
        </w:rPr>
        <w:tab/>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20.00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 </w:t>
      </w:r>
      <w:r w:rsidRPr="00B9687E">
        <w:rPr>
          <w:rFonts w:ascii="Arial" w:eastAsia="Times New Roman" w:hAnsi="Arial"/>
          <w:color w:val="000000"/>
          <w:sz w:val="20"/>
          <w:szCs w:val="20"/>
          <w:lang w:eastAsia="es-ES"/>
        </w:rPr>
        <w:t>Por cada forma de registro de fierros de ganado</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20.00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 </w:t>
      </w:r>
      <w:r w:rsidRPr="00B9687E">
        <w:rPr>
          <w:rFonts w:ascii="Arial" w:eastAsia="Times New Roman" w:hAnsi="Arial"/>
          <w:color w:val="000000"/>
          <w:sz w:val="20"/>
          <w:szCs w:val="20"/>
          <w:lang w:eastAsia="es-ES"/>
        </w:rPr>
        <w:t>Por formas oficiales del ayuntamiento</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20.00</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VII.- </w:t>
      </w:r>
      <w:r w:rsidRPr="00B9687E">
        <w:rPr>
          <w:rFonts w:ascii="Arial" w:eastAsia="Times New Roman" w:hAnsi="Arial"/>
          <w:color w:val="000000"/>
          <w:sz w:val="20"/>
          <w:szCs w:val="20"/>
          <w:lang w:eastAsia="es-ES"/>
        </w:rPr>
        <w:t>Por concursos de obras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$1,000.00</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VII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Derechos por Servicios de Mercados y Centrales de Abasto</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color w:val="000000"/>
          <w:sz w:val="20"/>
          <w:szCs w:val="20"/>
          <w:lang w:eastAsia="es-ES"/>
        </w:rPr>
      </w:pPr>
      <w:r>
        <w:rPr>
          <w:rFonts w:ascii="Arial" w:eastAsia="Times New Roman" w:hAnsi="Arial"/>
          <w:b/>
          <w:bCs/>
          <w:color w:val="000000"/>
          <w:sz w:val="20"/>
          <w:szCs w:val="20"/>
          <w:lang w:eastAsia="es-ES"/>
        </w:rPr>
        <w:t>Artículo 33.</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Los derechos por servicios de mercados se causarán y pagarán de conformidad con la siguiente tarifa:</w:t>
      </w:r>
    </w:p>
    <w:p w:rsidR="009416DF" w:rsidRPr="00B9687E" w:rsidRDefault="009416DF" w:rsidP="009416DF">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Locatarios fijos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xml:space="preserve">                     $  50.00 mensuales m2</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 </w:t>
      </w:r>
      <w:r w:rsidRPr="00B9687E">
        <w:rPr>
          <w:rFonts w:ascii="Arial" w:eastAsia="Times New Roman" w:hAnsi="Arial"/>
          <w:color w:val="000000"/>
          <w:sz w:val="20"/>
          <w:szCs w:val="20"/>
          <w:lang w:eastAsia="es-ES"/>
        </w:rPr>
        <w:t>Locatarios semi-fijos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5.00 diario</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III.- </w:t>
      </w:r>
      <w:r w:rsidRPr="00B9687E">
        <w:rPr>
          <w:rFonts w:ascii="Arial" w:eastAsia="Times New Roman" w:hAnsi="Arial"/>
          <w:color w:val="000000"/>
          <w:sz w:val="20"/>
          <w:szCs w:val="20"/>
          <w:lang w:eastAsia="es-ES"/>
        </w:rPr>
        <w:t>Ambulantes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20.00 por día</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IV.- </w:t>
      </w:r>
      <w:r w:rsidRPr="00B9687E">
        <w:rPr>
          <w:rFonts w:ascii="Arial" w:eastAsia="Times New Roman" w:hAnsi="Arial"/>
          <w:color w:val="000000"/>
          <w:sz w:val="20"/>
          <w:szCs w:val="20"/>
          <w:lang w:eastAsia="es-ES"/>
        </w:rPr>
        <w:t>Uso de mesetas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3.00 por día</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 </w:t>
      </w:r>
      <w:r w:rsidRPr="00B9687E">
        <w:rPr>
          <w:rFonts w:ascii="Arial" w:eastAsia="Times New Roman" w:hAnsi="Arial"/>
          <w:color w:val="000000"/>
          <w:sz w:val="20"/>
          <w:szCs w:val="20"/>
          <w:lang w:eastAsia="es-ES"/>
        </w:rPr>
        <w:t>Concesión de cuarto frío en el mercado</w:t>
      </w:r>
      <w:r w:rsidRPr="00B9687E">
        <w:rPr>
          <w:rFonts w:ascii="Arial" w:eastAsia="Times New Roman" w:hAnsi="Arial"/>
          <w:color w:val="000000"/>
          <w:sz w:val="20"/>
          <w:szCs w:val="20"/>
          <w:lang w:eastAsia="es-ES"/>
        </w:rPr>
        <w:tab/>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30.00 por día</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 </w:t>
      </w:r>
      <w:r w:rsidRPr="00B9687E">
        <w:rPr>
          <w:rFonts w:ascii="Arial" w:eastAsia="Times New Roman" w:hAnsi="Arial"/>
          <w:color w:val="000000"/>
          <w:sz w:val="20"/>
          <w:szCs w:val="20"/>
          <w:lang w:eastAsia="es-ES"/>
        </w:rPr>
        <w:t>Estacionamiento</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5.00 por hora</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VII.- </w:t>
      </w:r>
      <w:r w:rsidRPr="00B9687E">
        <w:rPr>
          <w:rFonts w:ascii="Arial" w:eastAsia="Times New Roman" w:hAnsi="Arial"/>
          <w:color w:val="000000"/>
          <w:sz w:val="20"/>
          <w:szCs w:val="20"/>
          <w:lang w:eastAsia="es-ES"/>
        </w:rPr>
        <w:t>Área comedor</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3.00 por día</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VIII.- </w:t>
      </w:r>
      <w:r w:rsidRPr="00B9687E">
        <w:rPr>
          <w:rFonts w:ascii="Arial" w:eastAsia="Times New Roman" w:hAnsi="Arial"/>
          <w:color w:val="000000"/>
          <w:sz w:val="20"/>
          <w:szCs w:val="20"/>
          <w:lang w:eastAsia="es-ES"/>
        </w:rPr>
        <w:t>Uso de baños</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5.00 por uso</w:t>
      </w:r>
    </w:p>
    <w:p w:rsidR="009416DF"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VIII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Derecho por Servicios de Cementerios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color w:val="000000"/>
          <w:sz w:val="20"/>
          <w:szCs w:val="20"/>
          <w:lang w:eastAsia="es-ES"/>
        </w:rPr>
      </w:pPr>
      <w:r>
        <w:rPr>
          <w:rFonts w:ascii="Arial" w:eastAsia="Times New Roman" w:hAnsi="Arial"/>
          <w:b/>
          <w:bCs/>
          <w:color w:val="000000"/>
          <w:sz w:val="20"/>
          <w:szCs w:val="20"/>
          <w:lang w:eastAsia="es-ES"/>
        </w:rPr>
        <w:t>Artículo 34</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Los derechos a que se refiere este capítulo, se causarán y pagarán conforme a las siguientes cuotas: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Inhumaciones en fosas y criptas:</w:t>
      </w:r>
    </w:p>
    <w:p w:rsidR="009416DF" w:rsidRPr="00B9687E" w:rsidRDefault="009416DF" w:rsidP="009416DF">
      <w:pPr>
        <w:spacing w:after="0" w:line="360" w:lineRule="auto"/>
        <w:jc w:val="both"/>
        <w:rPr>
          <w:rFonts w:ascii="Arial" w:eastAsia="Times New Roman" w:hAnsi="Arial"/>
          <w:sz w:val="20"/>
          <w:szCs w:val="20"/>
          <w:lang w:eastAsia="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098"/>
        <w:gridCol w:w="3261"/>
      </w:tblGrid>
      <w:tr w:rsidR="009416DF" w:rsidRPr="00B9687E" w:rsidTr="009416DF">
        <w:trPr>
          <w:trHeight w:val="202"/>
          <w:jc w:val="center"/>
        </w:trPr>
        <w:tc>
          <w:tcPr>
            <w:tcW w:w="5098" w:type="dxa"/>
            <w:tcBorders>
              <w:top w:val="single" w:sz="4" w:space="0" w:color="000000"/>
              <w:left w:val="single" w:sz="4" w:space="0" w:color="000000"/>
              <w:bottom w:val="single" w:sz="4" w:space="0" w:color="000000"/>
              <w:right w:val="single" w:sz="4" w:space="0" w:color="000000"/>
            </w:tcBorders>
            <w:vAlign w:val="center"/>
            <w:hideMark/>
          </w:tcPr>
          <w:p w:rsidR="009416DF" w:rsidRPr="00B9687E" w:rsidRDefault="009416DF" w:rsidP="009416DF">
            <w:pPr>
              <w:spacing w:after="0"/>
              <w:jc w:val="center"/>
              <w:rPr>
                <w:rFonts w:ascii="Arial" w:eastAsia="Times New Roman" w:hAnsi="Arial"/>
                <w:sz w:val="20"/>
                <w:szCs w:val="20"/>
                <w:lang w:eastAsia="es-ES"/>
              </w:rPr>
            </w:pPr>
            <w:r>
              <w:rPr>
                <w:rFonts w:ascii="Arial" w:eastAsia="Times New Roman" w:hAnsi="Arial"/>
                <w:color w:val="000000"/>
                <w:sz w:val="20"/>
                <w:szCs w:val="20"/>
                <w:lang w:eastAsia="es-ES"/>
              </w:rPr>
              <w:t>ADULTOS</w:t>
            </w:r>
          </w:p>
        </w:tc>
        <w:tc>
          <w:tcPr>
            <w:tcW w:w="3261"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jc w:val="both"/>
              <w:rPr>
                <w:rFonts w:ascii="Arial" w:eastAsia="Times New Roman" w:hAnsi="Arial"/>
                <w:sz w:val="20"/>
                <w:szCs w:val="20"/>
                <w:lang w:eastAsia="es-ES"/>
              </w:rPr>
            </w:pPr>
          </w:p>
        </w:tc>
      </w:tr>
      <w:tr w:rsidR="009416DF" w:rsidRPr="00B9687E" w:rsidTr="009416DF">
        <w:trPr>
          <w:trHeight w:val="345"/>
          <w:jc w:val="center"/>
        </w:trPr>
        <w:tc>
          <w:tcPr>
            <w:tcW w:w="509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Por temporalidad de 2 años:</w:t>
            </w:r>
          </w:p>
        </w:tc>
        <w:tc>
          <w:tcPr>
            <w:tcW w:w="3261"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300.00</w:t>
            </w:r>
          </w:p>
        </w:tc>
      </w:tr>
      <w:tr w:rsidR="009416DF" w:rsidRPr="00B9687E" w:rsidTr="009416DF">
        <w:trPr>
          <w:trHeight w:val="343"/>
          <w:jc w:val="center"/>
        </w:trPr>
        <w:tc>
          <w:tcPr>
            <w:tcW w:w="509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Adquirida a perpetuidad:</w:t>
            </w:r>
          </w:p>
        </w:tc>
        <w:tc>
          <w:tcPr>
            <w:tcW w:w="3261"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2,500.00</w:t>
            </w:r>
          </w:p>
        </w:tc>
      </w:tr>
      <w:tr w:rsidR="009416DF" w:rsidRPr="00B9687E" w:rsidTr="009416DF">
        <w:trPr>
          <w:trHeight w:val="346"/>
          <w:jc w:val="center"/>
        </w:trPr>
        <w:tc>
          <w:tcPr>
            <w:tcW w:w="5098"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Refrendo por depósitos de restos a 6 meses:</w:t>
            </w:r>
          </w:p>
        </w:tc>
        <w:tc>
          <w:tcPr>
            <w:tcW w:w="3261" w:type="dxa"/>
            <w:tcBorders>
              <w:top w:val="single" w:sz="4" w:space="0" w:color="000000"/>
              <w:left w:val="single" w:sz="4" w:space="0" w:color="000000"/>
              <w:bottom w:val="single" w:sz="4" w:space="0" w:color="000000"/>
              <w:right w:val="single" w:sz="4" w:space="0" w:color="000000"/>
            </w:tcBorders>
            <w:hideMark/>
          </w:tcPr>
          <w:p w:rsidR="009416DF" w:rsidRPr="00B9687E" w:rsidRDefault="009416DF" w:rsidP="009416DF">
            <w:pPr>
              <w:spacing w:after="0"/>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                             300.00</w:t>
            </w:r>
          </w:p>
        </w:tc>
      </w:tr>
    </w:tbl>
    <w:p w:rsidR="009416DF" w:rsidRPr="00B9687E" w:rsidRDefault="009416DF" w:rsidP="009416DF">
      <w:pPr>
        <w:spacing w:after="0" w:line="360" w:lineRule="auto"/>
        <w:jc w:val="both"/>
        <w:rPr>
          <w:rFonts w:ascii="Arial" w:eastAsia="Times New Roman" w:hAnsi="Arial"/>
          <w:sz w:val="20"/>
          <w:szCs w:val="20"/>
          <w:lang w:eastAsia="es-ES"/>
        </w:rPr>
      </w:pPr>
    </w:p>
    <w:p w:rsidR="009416DF" w:rsidRDefault="009416DF" w:rsidP="009416DF">
      <w:pPr>
        <w:spacing w:after="0"/>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II.- </w:t>
      </w:r>
      <w:r w:rsidRPr="00B9687E">
        <w:rPr>
          <w:rFonts w:ascii="Arial" w:eastAsia="Times New Roman" w:hAnsi="Arial"/>
          <w:color w:val="000000"/>
          <w:sz w:val="20"/>
          <w:szCs w:val="20"/>
          <w:lang w:eastAsia="es-ES"/>
        </w:rPr>
        <w:t>Permiso de construcción de cripta o gaveta en cualquiera de las clases de los cementerios municipales</w:t>
      </w:r>
      <w:r>
        <w:rPr>
          <w:rFonts w:ascii="Arial" w:eastAsia="Times New Roman" w:hAnsi="Arial"/>
          <w:color w:val="000000"/>
          <w:sz w:val="20"/>
          <w:szCs w:val="20"/>
          <w:lang w:eastAsia="es-ES"/>
        </w:rPr>
        <w:t>.</w:t>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300.00</w:t>
      </w:r>
    </w:p>
    <w:p w:rsidR="009416DF" w:rsidRPr="00B9687E" w:rsidRDefault="009416DF" w:rsidP="009416DF">
      <w:pPr>
        <w:spacing w:after="0"/>
        <w:jc w:val="both"/>
        <w:rPr>
          <w:rFonts w:ascii="Arial" w:eastAsia="Times New Roman" w:hAnsi="Arial"/>
          <w:sz w:val="20"/>
          <w:szCs w:val="20"/>
          <w:lang w:eastAsia="es-ES"/>
        </w:rPr>
      </w:pPr>
    </w:p>
    <w:p w:rsidR="009416DF" w:rsidRDefault="009416DF" w:rsidP="009416DF">
      <w:pPr>
        <w:spacing w:after="0"/>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III.- </w:t>
      </w:r>
      <w:r w:rsidRPr="00B9687E">
        <w:rPr>
          <w:rFonts w:ascii="Arial" w:eastAsia="Times New Roman" w:hAnsi="Arial"/>
          <w:color w:val="000000"/>
          <w:sz w:val="20"/>
          <w:szCs w:val="20"/>
          <w:lang w:eastAsia="es-ES"/>
        </w:rPr>
        <w:t>Exhumación después de transcurrido el término de ley</w:t>
      </w:r>
      <w:r>
        <w:rPr>
          <w:rFonts w:ascii="Arial" w:eastAsia="Times New Roman" w:hAnsi="Arial"/>
          <w:color w:val="000000"/>
          <w:sz w:val="20"/>
          <w:szCs w:val="20"/>
          <w:lang w:eastAsia="es-ES"/>
        </w:rPr>
        <w:t>.</w:t>
      </w:r>
      <w:r w:rsidRPr="00B9687E">
        <w:rPr>
          <w:rFonts w:ascii="Arial" w:eastAsia="Times New Roman" w:hAnsi="Arial"/>
          <w:color w:val="000000"/>
          <w:sz w:val="20"/>
          <w:szCs w:val="20"/>
          <w:lang w:eastAsia="es-ES"/>
        </w:rPr>
        <w:tab/>
        <w:t xml:space="preserve">       </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 xml:space="preserve"> $   300.00</w:t>
      </w:r>
    </w:p>
    <w:p w:rsidR="009416DF" w:rsidRPr="00B9687E" w:rsidRDefault="009416DF" w:rsidP="009416DF">
      <w:pPr>
        <w:spacing w:after="0"/>
        <w:jc w:val="both"/>
        <w:rPr>
          <w:rFonts w:ascii="Arial" w:eastAsia="Times New Roman" w:hAnsi="Arial"/>
          <w:sz w:val="20"/>
          <w:szCs w:val="20"/>
          <w:lang w:eastAsia="es-ES"/>
        </w:rPr>
      </w:pPr>
    </w:p>
    <w:p w:rsidR="009416DF" w:rsidRPr="00B9687E" w:rsidRDefault="009416DF" w:rsidP="009416DF">
      <w:pPr>
        <w:spacing w:after="0"/>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IV.-</w:t>
      </w:r>
      <w:r w:rsidRPr="00B9687E">
        <w:rPr>
          <w:rFonts w:ascii="Arial" w:eastAsia="Times New Roman" w:hAnsi="Arial"/>
          <w:color w:val="000000"/>
          <w:sz w:val="20"/>
          <w:szCs w:val="20"/>
          <w:lang w:eastAsia="es-ES"/>
        </w:rPr>
        <w:t>Suministro de energías eléctricas en bóveda</w:t>
      </w:r>
      <w:r>
        <w:rPr>
          <w:rFonts w:ascii="Arial" w:eastAsia="Times New Roman" w:hAnsi="Arial"/>
          <w:color w:val="000000"/>
          <w:sz w:val="20"/>
          <w:szCs w:val="20"/>
          <w:lang w:eastAsia="es-ES"/>
        </w:rPr>
        <w:t xml:space="preserve">s, criptas y osarios.         </w:t>
      </w:r>
      <w:r w:rsidRPr="00B9687E">
        <w:rPr>
          <w:rFonts w:ascii="Arial" w:eastAsia="Times New Roman" w:hAnsi="Arial"/>
          <w:color w:val="000000"/>
          <w:sz w:val="20"/>
          <w:szCs w:val="20"/>
          <w:lang w:eastAsia="es-ES"/>
        </w:rPr>
        <w:t>$</w:t>
      </w:r>
      <w:r>
        <w:rPr>
          <w:rFonts w:ascii="Arial" w:eastAsia="Times New Roman" w:hAnsi="Arial"/>
          <w:color w:val="000000"/>
          <w:sz w:val="20"/>
          <w:szCs w:val="20"/>
          <w:lang w:eastAsia="es-ES"/>
        </w:rPr>
        <w:t xml:space="preserve">     </w:t>
      </w:r>
      <w:r w:rsidRPr="00B9687E">
        <w:rPr>
          <w:rFonts w:ascii="Arial" w:eastAsia="Times New Roman" w:hAnsi="Arial"/>
          <w:color w:val="000000"/>
          <w:sz w:val="20"/>
          <w:szCs w:val="20"/>
          <w:lang w:eastAsia="es-ES"/>
        </w:rPr>
        <w:t>20.00 mensuales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IX</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Derechos por Servicios de la Unidad de Acceso a la Información</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hAnsi="Arial"/>
          <w:bCs/>
          <w:color w:val="000000"/>
          <w:sz w:val="20"/>
          <w:szCs w:val="20"/>
        </w:rPr>
      </w:pPr>
      <w:r>
        <w:rPr>
          <w:rFonts w:ascii="Arial" w:hAnsi="Arial"/>
          <w:b/>
          <w:sz w:val="20"/>
          <w:szCs w:val="20"/>
        </w:rPr>
        <w:t>Artículo 35</w:t>
      </w:r>
      <w:r w:rsidRPr="00B9687E">
        <w:rPr>
          <w:rFonts w:ascii="Arial" w:hAnsi="Arial"/>
          <w:b/>
          <w:sz w:val="20"/>
          <w:szCs w:val="20"/>
        </w:rPr>
        <w:t xml:space="preserve">.- </w:t>
      </w:r>
      <w:r w:rsidRPr="00B9687E">
        <w:rPr>
          <w:rFonts w:ascii="Arial" w:hAnsi="Arial"/>
          <w:bCs/>
          <w:color w:val="000000"/>
          <w:sz w:val="20"/>
          <w:szCs w:val="20"/>
        </w:rPr>
        <w:t>El derecho por acceso a la información pública que proporciona la Unidad de Transparencia municipal será gratuito.</w:t>
      </w:r>
    </w:p>
    <w:p w:rsidR="009416DF" w:rsidRPr="00B9687E" w:rsidRDefault="009416DF" w:rsidP="009416DF">
      <w:pPr>
        <w:spacing w:after="0" w:line="360" w:lineRule="auto"/>
        <w:jc w:val="both"/>
        <w:rPr>
          <w:rFonts w:ascii="Arial" w:hAnsi="Arial"/>
          <w:bCs/>
          <w:color w:val="000000"/>
          <w:sz w:val="20"/>
          <w:szCs w:val="20"/>
        </w:rPr>
      </w:pPr>
    </w:p>
    <w:p w:rsidR="009416DF" w:rsidRPr="00B9687E" w:rsidRDefault="009416DF" w:rsidP="009416DF">
      <w:pPr>
        <w:spacing w:after="0" w:line="360" w:lineRule="auto"/>
        <w:ind w:firstLine="708"/>
        <w:jc w:val="both"/>
        <w:rPr>
          <w:rFonts w:ascii="Arial" w:hAnsi="Arial"/>
          <w:bCs/>
          <w:color w:val="000000"/>
          <w:sz w:val="20"/>
          <w:szCs w:val="20"/>
        </w:rPr>
      </w:pPr>
      <w:r w:rsidRPr="00B9687E">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416DF" w:rsidRPr="00B9687E" w:rsidRDefault="009416DF" w:rsidP="009416DF">
      <w:pPr>
        <w:spacing w:after="0" w:line="360" w:lineRule="auto"/>
        <w:ind w:firstLine="708"/>
        <w:jc w:val="both"/>
        <w:rPr>
          <w:rFonts w:ascii="Arial" w:hAnsi="Arial"/>
          <w:bCs/>
          <w:color w:val="000000"/>
          <w:sz w:val="20"/>
          <w:szCs w:val="20"/>
        </w:rPr>
      </w:pPr>
    </w:p>
    <w:p w:rsidR="009416DF" w:rsidRPr="00B9687E" w:rsidRDefault="009416DF" w:rsidP="009416DF">
      <w:pPr>
        <w:spacing w:after="0" w:line="360" w:lineRule="auto"/>
        <w:ind w:firstLine="708"/>
        <w:jc w:val="both"/>
        <w:rPr>
          <w:rFonts w:ascii="Arial" w:hAnsi="Arial"/>
          <w:bCs/>
          <w:color w:val="000000"/>
          <w:sz w:val="20"/>
          <w:szCs w:val="20"/>
        </w:rPr>
      </w:pPr>
      <w:r w:rsidRPr="00B9687E">
        <w:rPr>
          <w:rFonts w:ascii="Arial" w:hAnsi="Arial"/>
          <w:bCs/>
          <w:color w:val="000000"/>
          <w:sz w:val="20"/>
          <w:szCs w:val="20"/>
        </w:rPr>
        <w:t xml:space="preserve">El costo de recuperación que deberá cubrir el solicitante </w:t>
      </w:r>
      <w:r w:rsidRPr="00B9687E">
        <w:rPr>
          <w:rFonts w:ascii="Arial" w:hAnsi="Arial"/>
          <w:color w:val="000000"/>
          <w:sz w:val="20"/>
          <w:szCs w:val="20"/>
          <w:lang w:eastAsia="es-MX"/>
        </w:rPr>
        <w:t>por la modalidad de entrega de reproducción de la información a que se refiere este Capítulo,</w:t>
      </w:r>
      <w:r w:rsidRPr="00B9687E">
        <w:rPr>
          <w:rFonts w:ascii="Arial" w:hAnsi="Arial"/>
          <w:bCs/>
          <w:color w:val="000000"/>
          <w:sz w:val="20"/>
          <w:szCs w:val="20"/>
        </w:rPr>
        <w:t xml:space="preserve"> no podrá ser superior a la suma del precio total del medio utilizado, y será de acuerdo con la siguiente tabla:</w:t>
      </w:r>
    </w:p>
    <w:p w:rsidR="009416DF" w:rsidRPr="00B9687E" w:rsidRDefault="009416DF" w:rsidP="009416DF">
      <w:pPr>
        <w:spacing w:after="0" w:line="360" w:lineRule="auto"/>
        <w:jc w:val="both"/>
        <w:rPr>
          <w:rFonts w:ascii="Arial" w:hAnsi="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955"/>
        <w:gridCol w:w="1822"/>
      </w:tblGrid>
      <w:tr w:rsidR="009416DF" w:rsidRPr="00B9687E" w:rsidTr="009416DF">
        <w:trPr>
          <w:jc w:val="center"/>
        </w:trPr>
        <w:tc>
          <w:tcPr>
            <w:tcW w:w="6955"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9416DF" w:rsidRPr="00B9687E" w:rsidRDefault="009416DF" w:rsidP="009416DF">
            <w:pPr>
              <w:spacing w:after="0" w:line="360" w:lineRule="auto"/>
              <w:jc w:val="center"/>
              <w:rPr>
                <w:rFonts w:ascii="Arial" w:hAnsi="Arial"/>
                <w:b/>
                <w:color w:val="000000"/>
                <w:sz w:val="20"/>
                <w:szCs w:val="20"/>
                <w:lang w:eastAsia="es-MX"/>
              </w:rPr>
            </w:pPr>
            <w:r w:rsidRPr="00B9687E">
              <w:rPr>
                <w:rFonts w:ascii="Arial"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vAlign w:val="center"/>
            <w:hideMark/>
          </w:tcPr>
          <w:p w:rsidR="009416DF" w:rsidRPr="00B9687E" w:rsidRDefault="009416DF" w:rsidP="009416DF">
            <w:pPr>
              <w:spacing w:after="0" w:line="360" w:lineRule="auto"/>
              <w:jc w:val="center"/>
              <w:rPr>
                <w:rFonts w:ascii="Arial" w:hAnsi="Arial"/>
                <w:b/>
                <w:color w:val="000000"/>
                <w:sz w:val="20"/>
                <w:szCs w:val="20"/>
                <w:lang w:eastAsia="es-MX"/>
              </w:rPr>
            </w:pPr>
            <w:r w:rsidRPr="00B9687E">
              <w:rPr>
                <w:rFonts w:ascii="Arial" w:hAnsi="Arial"/>
                <w:b/>
                <w:color w:val="000000"/>
                <w:sz w:val="20"/>
                <w:szCs w:val="20"/>
                <w:lang w:eastAsia="es-MX"/>
              </w:rPr>
              <w:t>Costo aplicable</w:t>
            </w:r>
          </w:p>
        </w:tc>
      </w:tr>
      <w:tr w:rsidR="009416DF" w:rsidRPr="00B9687E" w:rsidTr="009416DF">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16DF" w:rsidRPr="00B9687E" w:rsidRDefault="009416DF" w:rsidP="009416DF">
            <w:pPr>
              <w:spacing w:after="0" w:line="360" w:lineRule="auto"/>
              <w:jc w:val="both"/>
              <w:rPr>
                <w:rFonts w:ascii="Arial" w:hAnsi="Arial"/>
                <w:color w:val="000000"/>
                <w:sz w:val="20"/>
                <w:szCs w:val="20"/>
                <w:lang w:eastAsia="es-MX"/>
              </w:rPr>
            </w:pPr>
            <w:r w:rsidRPr="00B9687E">
              <w:rPr>
                <w:rFonts w:ascii="Arial" w:hAnsi="Arial"/>
                <w:b/>
                <w:color w:val="000000"/>
                <w:sz w:val="20"/>
                <w:szCs w:val="20"/>
                <w:lang w:eastAsia="es-MX"/>
              </w:rPr>
              <w:t>I.</w:t>
            </w:r>
            <w:r w:rsidRPr="00B9687E">
              <w:rPr>
                <w:rFonts w:ascii="Arial"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16DF" w:rsidRPr="00B9687E" w:rsidRDefault="009416DF" w:rsidP="009416DF">
            <w:pPr>
              <w:spacing w:after="0" w:line="360" w:lineRule="auto"/>
              <w:jc w:val="right"/>
              <w:rPr>
                <w:rFonts w:ascii="Arial" w:hAnsi="Arial"/>
                <w:color w:val="000000"/>
                <w:sz w:val="20"/>
                <w:szCs w:val="20"/>
                <w:lang w:eastAsia="es-MX"/>
              </w:rPr>
            </w:pPr>
          </w:p>
          <w:p w:rsidR="009416DF" w:rsidRPr="00B9687E" w:rsidRDefault="009416DF" w:rsidP="009416DF">
            <w:pPr>
              <w:spacing w:after="0" w:line="360" w:lineRule="auto"/>
              <w:jc w:val="right"/>
              <w:rPr>
                <w:rFonts w:ascii="Arial" w:hAnsi="Arial"/>
                <w:color w:val="000000"/>
                <w:sz w:val="20"/>
                <w:szCs w:val="20"/>
                <w:lang w:eastAsia="es-MX"/>
              </w:rPr>
            </w:pPr>
            <w:r w:rsidRPr="00B9687E">
              <w:rPr>
                <w:rFonts w:ascii="Arial" w:hAnsi="Arial"/>
                <w:color w:val="000000"/>
                <w:sz w:val="20"/>
                <w:szCs w:val="20"/>
                <w:lang w:eastAsia="es-MX"/>
              </w:rPr>
              <w:t xml:space="preserve">$1.00 por hoja </w:t>
            </w:r>
          </w:p>
        </w:tc>
      </w:tr>
      <w:tr w:rsidR="009416DF" w:rsidRPr="00B9687E" w:rsidTr="009416DF">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16DF" w:rsidRPr="00B9687E" w:rsidRDefault="009416DF" w:rsidP="009416DF">
            <w:pPr>
              <w:spacing w:after="0" w:line="360" w:lineRule="auto"/>
              <w:jc w:val="both"/>
              <w:rPr>
                <w:rFonts w:ascii="Arial" w:hAnsi="Arial"/>
                <w:color w:val="000000"/>
                <w:sz w:val="20"/>
                <w:szCs w:val="20"/>
                <w:lang w:eastAsia="es-MX"/>
              </w:rPr>
            </w:pPr>
            <w:r w:rsidRPr="00B9687E">
              <w:rPr>
                <w:rFonts w:ascii="Arial" w:hAnsi="Arial"/>
                <w:b/>
                <w:color w:val="000000"/>
                <w:sz w:val="20"/>
                <w:szCs w:val="20"/>
                <w:lang w:eastAsia="es-MX"/>
              </w:rPr>
              <w:t>II.</w:t>
            </w:r>
            <w:r w:rsidRPr="00B9687E">
              <w:rPr>
                <w:rFonts w:ascii="Arial"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416DF" w:rsidRPr="00B9687E" w:rsidRDefault="009416DF" w:rsidP="009416DF">
            <w:pPr>
              <w:spacing w:after="0" w:line="360" w:lineRule="auto"/>
              <w:jc w:val="right"/>
              <w:rPr>
                <w:rFonts w:ascii="Arial" w:hAnsi="Arial"/>
                <w:color w:val="000000"/>
                <w:sz w:val="20"/>
                <w:szCs w:val="20"/>
                <w:lang w:eastAsia="es-MX"/>
              </w:rPr>
            </w:pPr>
          </w:p>
          <w:p w:rsidR="009416DF" w:rsidRPr="00B9687E" w:rsidRDefault="009416DF" w:rsidP="009416DF">
            <w:pPr>
              <w:spacing w:after="0" w:line="360" w:lineRule="auto"/>
              <w:jc w:val="right"/>
              <w:rPr>
                <w:rFonts w:ascii="Arial" w:hAnsi="Arial"/>
                <w:color w:val="000000"/>
                <w:sz w:val="20"/>
                <w:szCs w:val="20"/>
                <w:lang w:eastAsia="es-MX"/>
              </w:rPr>
            </w:pPr>
            <w:r w:rsidRPr="00B9687E">
              <w:rPr>
                <w:rFonts w:ascii="Arial" w:hAnsi="Arial"/>
                <w:color w:val="000000"/>
                <w:sz w:val="20"/>
                <w:szCs w:val="20"/>
                <w:lang w:eastAsia="es-MX"/>
              </w:rPr>
              <w:t>$3.00 por hoja</w:t>
            </w:r>
          </w:p>
        </w:tc>
      </w:tr>
      <w:tr w:rsidR="009416DF" w:rsidRPr="00B9687E" w:rsidTr="009416DF">
        <w:trPr>
          <w:jc w:val="center"/>
        </w:trPr>
        <w:tc>
          <w:tcPr>
            <w:tcW w:w="69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16DF" w:rsidRPr="00B9687E" w:rsidRDefault="009416DF" w:rsidP="009416DF">
            <w:pPr>
              <w:spacing w:after="0" w:line="360" w:lineRule="auto"/>
              <w:jc w:val="both"/>
              <w:rPr>
                <w:rFonts w:ascii="Arial" w:hAnsi="Arial"/>
                <w:color w:val="000000"/>
                <w:sz w:val="20"/>
                <w:szCs w:val="20"/>
                <w:lang w:val="pt-BR" w:eastAsia="es-MX"/>
              </w:rPr>
            </w:pPr>
            <w:r w:rsidRPr="00B9687E">
              <w:rPr>
                <w:rFonts w:ascii="Arial" w:hAnsi="Arial"/>
                <w:b/>
                <w:color w:val="000000"/>
                <w:sz w:val="20"/>
                <w:szCs w:val="20"/>
                <w:lang w:val="pt-BR" w:eastAsia="es-MX"/>
              </w:rPr>
              <w:t>III.</w:t>
            </w:r>
            <w:r w:rsidRPr="00B9687E">
              <w:rPr>
                <w:rFonts w:ascii="Arial" w:hAnsi="Arial"/>
                <w:color w:val="000000"/>
                <w:sz w:val="20"/>
                <w:szCs w:val="20"/>
                <w:lang w:val="pt-BR" w:eastAsia="es-MX"/>
              </w:rPr>
              <w:t xml:space="preserve"> Disco compacto o multimedia (CD ó DVD) </w:t>
            </w:r>
            <w:r w:rsidRPr="00B9687E">
              <w:rPr>
                <w:rFonts w:ascii="Arial"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416DF" w:rsidRPr="00B9687E" w:rsidRDefault="009416DF" w:rsidP="009416DF">
            <w:pPr>
              <w:spacing w:after="0" w:line="360" w:lineRule="auto"/>
              <w:jc w:val="right"/>
              <w:rPr>
                <w:rFonts w:ascii="Arial" w:hAnsi="Arial"/>
                <w:color w:val="000000"/>
                <w:sz w:val="20"/>
                <w:szCs w:val="20"/>
                <w:lang w:eastAsia="es-MX"/>
              </w:rPr>
            </w:pPr>
          </w:p>
          <w:p w:rsidR="009416DF" w:rsidRPr="00B9687E" w:rsidRDefault="009416DF" w:rsidP="009416DF">
            <w:pPr>
              <w:spacing w:after="0" w:line="360" w:lineRule="auto"/>
              <w:jc w:val="right"/>
              <w:rPr>
                <w:rFonts w:ascii="Arial" w:hAnsi="Arial"/>
                <w:color w:val="000000"/>
                <w:sz w:val="20"/>
                <w:szCs w:val="20"/>
                <w:lang w:eastAsia="es-MX"/>
              </w:rPr>
            </w:pPr>
            <w:r w:rsidRPr="00B9687E">
              <w:rPr>
                <w:rFonts w:ascii="Arial" w:hAnsi="Arial"/>
                <w:color w:val="000000"/>
                <w:sz w:val="20"/>
                <w:szCs w:val="20"/>
                <w:lang w:eastAsia="es-MX"/>
              </w:rPr>
              <w:t xml:space="preserve">$10.00 </w:t>
            </w:r>
          </w:p>
        </w:tc>
      </w:tr>
    </w:tbl>
    <w:p w:rsidR="009416DF" w:rsidRDefault="009416DF" w:rsidP="00591536">
      <w:pPr>
        <w:spacing w:after="0" w:line="360" w:lineRule="auto"/>
        <w:rPr>
          <w:rFonts w:ascii="Arial" w:eastAsia="Times New Roman" w:hAnsi="Arial"/>
          <w:sz w:val="20"/>
          <w:szCs w:val="20"/>
          <w:lang w:eastAsia="es-ES"/>
        </w:rPr>
      </w:pPr>
    </w:p>
    <w:p w:rsidR="009416DF" w:rsidRPr="00B9687E" w:rsidRDefault="009416DF" w:rsidP="00591536">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X</w:t>
      </w:r>
    </w:p>
    <w:p w:rsidR="009416DF" w:rsidRPr="00B9687E" w:rsidRDefault="009416DF" w:rsidP="00591536">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Derechos por Servicio de Alumbrado Público</w:t>
      </w:r>
    </w:p>
    <w:p w:rsidR="009416DF" w:rsidRPr="00B9687E" w:rsidRDefault="009416DF" w:rsidP="009416DF">
      <w:pPr>
        <w:spacing w:after="0" w:line="360" w:lineRule="auto"/>
        <w:jc w:val="center"/>
        <w:rPr>
          <w:rFonts w:ascii="Arial" w:eastAsia="Times New Roman" w:hAnsi="Arial"/>
          <w:sz w:val="20"/>
          <w:szCs w:val="20"/>
          <w:lang w:eastAsia="es-ES"/>
        </w:rPr>
      </w:pPr>
    </w:p>
    <w:p w:rsidR="009416DF"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36</w:t>
      </w:r>
      <w:r w:rsidRPr="00B9687E">
        <w:rPr>
          <w:rFonts w:ascii="Arial" w:eastAsia="Times New Roman" w:hAnsi="Arial"/>
          <w:b/>
          <w:bCs/>
          <w:color w:val="000000"/>
          <w:sz w:val="20"/>
          <w:szCs w:val="20"/>
          <w:lang w:eastAsia="es-ES"/>
        </w:rPr>
        <w:t xml:space="preserve">.- </w:t>
      </w:r>
      <w:r>
        <w:rPr>
          <w:rFonts w:ascii="Arial" w:eastAsia="Times New Roman" w:hAnsi="Arial"/>
          <w:color w:val="000000"/>
          <w:sz w:val="20"/>
          <w:szCs w:val="20"/>
          <w:lang w:eastAsia="es-ES"/>
        </w:rPr>
        <w:t>El derecho por servicio de a</w:t>
      </w:r>
      <w:r w:rsidRPr="00B9687E">
        <w:rPr>
          <w:rFonts w:ascii="Arial" w:eastAsia="Times New Roman" w:hAnsi="Arial"/>
          <w:color w:val="000000"/>
          <w:sz w:val="20"/>
          <w:szCs w:val="20"/>
          <w:lang w:eastAsia="es-ES"/>
        </w:rPr>
        <w:t>lumbrado público será el que resulte de aplicar la tarifa que se describe en la Ley de Hacienda Municipal del Estado de Yucatán.</w:t>
      </w:r>
    </w:p>
    <w:p w:rsidR="009416DF" w:rsidRPr="009F64EB" w:rsidRDefault="009416DF" w:rsidP="009416DF">
      <w:pPr>
        <w:spacing w:after="0" w:line="360" w:lineRule="auto"/>
        <w:jc w:val="both"/>
        <w:rPr>
          <w:rFonts w:ascii="Arial" w:eastAsia="Times New Roman" w:hAnsi="Arial"/>
          <w:sz w:val="20"/>
          <w:szCs w:val="20"/>
          <w:lang w:eastAsia="es-ES"/>
        </w:rPr>
      </w:pPr>
    </w:p>
    <w:p w:rsidR="009416DF" w:rsidRPr="009F64EB" w:rsidRDefault="009416DF" w:rsidP="00591536">
      <w:pPr>
        <w:spacing w:before="1" w:after="0" w:line="240" w:lineRule="auto"/>
        <w:ind w:left="665" w:right="724"/>
        <w:jc w:val="center"/>
        <w:rPr>
          <w:rFonts w:ascii="Times New Roman" w:eastAsia="Times New Roman" w:hAnsi="Times New Roman" w:cs="Times New Roman"/>
          <w:sz w:val="24"/>
          <w:szCs w:val="24"/>
          <w:lang w:eastAsia="es-ES"/>
        </w:rPr>
      </w:pPr>
      <w:r w:rsidRPr="009F64EB">
        <w:rPr>
          <w:rFonts w:ascii="Arial" w:eastAsia="Times New Roman" w:hAnsi="Arial"/>
          <w:b/>
          <w:bCs/>
          <w:color w:val="000000"/>
          <w:sz w:val="20"/>
          <w:szCs w:val="20"/>
          <w:lang w:eastAsia="es-ES"/>
        </w:rPr>
        <w:t>CAPÍTULO XI</w:t>
      </w:r>
    </w:p>
    <w:p w:rsidR="009416DF" w:rsidRPr="009F64EB" w:rsidRDefault="009416DF" w:rsidP="009416DF">
      <w:pPr>
        <w:spacing w:before="115" w:after="0" w:line="360" w:lineRule="auto"/>
        <w:ind w:left="441" w:right="503"/>
        <w:jc w:val="center"/>
        <w:rPr>
          <w:rFonts w:ascii="Times New Roman" w:eastAsia="Times New Roman" w:hAnsi="Times New Roman" w:cs="Times New Roman"/>
          <w:sz w:val="24"/>
          <w:szCs w:val="24"/>
          <w:lang w:eastAsia="es-ES"/>
        </w:rPr>
      </w:pPr>
      <w:r w:rsidRPr="009F64EB">
        <w:rPr>
          <w:rFonts w:ascii="Arial" w:eastAsia="Times New Roman" w:hAnsi="Arial"/>
          <w:b/>
          <w:bCs/>
          <w:color w:val="000000"/>
          <w:sz w:val="20"/>
          <w:szCs w:val="20"/>
          <w:lang w:eastAsia="es-ES"/>
        </w:rPr>
        <w:t>Derechos por Servicio de l</w:t>
      </w:r>
      <w:r>
        <w:rPr>
          <w:rFonts w:ascii="Arial" w:eastAsia="Times New Roman" w:hAnsi="Arial"/>
          <w:b/>
          <w:bCs/>
          <w:color w:val="000000"/>
          <w:sz w:val="20"/>
          <w:szCs w:val="20"/>
          <w:lang w:eastAsia="es-ES"/>
        </w:rPr>
        <w:t>a Dirección de Protección Civil</w:t>
      </w:r>
    </w:p>
    <w:p w:rsidR="009416DF" w:rsidRPr="009F64EB" w:rsidRDefault="009416DF" w:rsidP="009416DF">
      <w:pPr>
        <w:spacing w:after="0" w:line="240" w:lineRule="auto"/>
        <w:rPr>
          <w:rFonts w:ascii="Times New Roman" w:eastAsia="Times New Roman" w:hAnsi="Times New Roman" w:cs="Times New Roman"/>
          <w:sz w:val="24"/>
          <w:szCs w:val="24"/>
          <w:lang w:eastAsia="es-ES"/>
        </w:rPr>
      </w:pPr>
    </w:p>
    <w:p w:rsidR="009416DF" w:rsidRPr="009F64EB" w:rsidRDefault="009416DF" w:rsidP="009416DF">
      <w:pPr>
        <w:spacing w:after="0" w:line="360" w:lineRule="auto"/>
        <w:ind w:right="541"/>
        <w:jc w:val="both"/>
        <w:rPr>
          <w:rFonts w:ascii="Arial" w:eastAsia="Times New Roman" w:hAnsi="Arial"/>
          <w:bCs/>
          <w:color w:val="000000"/>
          <w:sz w:val="20"/>
          <w:szCs w:val="20"/>
          <w:lang w:eastAsia="es-ES"/>
        </w:rPr>
      </w:pPr>
      <w:r>
        <w:rPr>
          <w:rFonts w:ascii="Arial" w:eastAsia="Times New Roman" w:hAnsi="Arial"/>
          <w:b/>
          <w:bCs/>
          <w:color w:val="000000"/>
          <w:sz w:val="20"/>
          <w:szCs w:val="20"/>
          <w:lang w:eastAsia="es-ES"/>
        </w:rPr>
        <w:t>Artículo 37</w:t>
      </w:r>
      <w:r w:rsidRPr="009F64EB">
        <w:rPr>
          <w:rFonts w:ascii="Arial" w:eastAsia="Times New Roman" w:hAnsi="Arial"/>
          <w:b/>
          <w:bCs/>
          <w:color w:val="000000"/>
          <w:sz w:val="20"/>
          <w:szCs w:val="20"/>
          <w:lang w:eastAsia="es-ES"/>
        </w:rPr>
        <w:t xml:space="preserve">.- </w:t>
      </w:r>
      <w:r w:rsidRPr="009F64EB">
        <w:rPr>
          <w:rFonts w:ascii="Arial" w:eastAsia="Times New Roman" w:hAnsi="Arial"/>
          <w:bCs/>
          <w:color w:val="000000"/>
          <w:sz w:val="20"/>
          <w:szCs w:val="20"/>
          <w:lang w:eastAsia="es-ES"/>
        </w:rPr>
        <w:t>Los servicios que preste la Dirección de Protección Civil en caso de auxilio y apoyo por contingencias, accidentes y desastres naturales serán gratuitos.</w:t>
      </w:r>
    </w:p>
    <w:p w:rsidR="009416DF" w:rsidRPr="009F64EB" w:rsidRDefault="009416DF" w:rsidP="009416DF">
      <w:pPr>
        <w:spacing w:after="0" w:line="360" w:lineRule="auto"/>
        <w:rPr>
          <w:rFonts w:ascii="Arial" w:eastAsia="Times New Roman" w:hAnsi="Arial"/>
          <w:bCs/>
          <w:color w:val="000000"/>
          <w:sz w:val="20"/>
          <w:szCs w:val="20"/>
          <w:lang w:eastAsia="es-ES"/>
        </w:rPr>
      </w:pPr>
    </w:p>
    <w:p w:rsidR="009416DF" w:rsidRPr="009F64EB" w:rsidRDefault="009416DF" w:rsidP="009416DF">
      <w:pPr>
        <w:spacing w:after="0" w:line="360" w:lineRule="auto"/>
        <w:ind w:right="541"/>
        <w:jc w:val="both"/>
        <w:rPr>
          <w:rFonts w:ascii="Arial" w:eastAsia="Times New Roman" w:hAnsi="Arial"/>
          <w:bCs/>
          <w:color w:val="000000"/>
          <w:sz w:val="20"/>
          <w:szCs w:val="20"/>
          <w:lang w:eastAsia="es-ES"/>
        </w:rPr>
      </w:pPr>
      <w:r w:rsidRPr="009F64EB">
        <w:rPr>
          <w:rFonts w:ascii="Arial" w:eastAsia="Times New Roman" w:hAnsi="Arial"/>
          <w:bCs/>
          <w:color w:val="000000"/>
          <w:sz w:val="20"/>
          <w:szCs w:val="20"/>
          <w:lang w:eastAsia="es-ES"/>
        </w:rPr>
        <w:t>La Dirección de Protección Civil realizará verificaciones y expediciones de las constancias correspondientes a personas físicas y morales que así lo requieran para la operatividad de negocios comerciales o espectáculos, para lo cual la verificación de establecimiento, comercio, fabrica y área de espectáculo incluyendo expedición de la constancia de verificación</w:t>
      </w:r>
      <w:r>
        <w:rPr>
          <w:rFonts w:ascii="Arial" w:eastAsia="Times New Roman" w:hAnsi="Arial"/>
          <w:bCs/>
          <w:color w:val="000000"/>
          <w:sz w:val="20"/>
          <w:szCs w:val="20"/>
          <w:lang w:eastAsia="es-ES"/>
        </w:rPr>
        <w:t xml:space="preserve"> tendrá un costo de $ 2,500.00.</w:t>
      </w:r>
    </w:p>
    <w:p w:rsidR="009416DF" w:rsidRPr="00B9687E" w:rsidRDefault="009416DF" w:rsidP="009416DF">
      <w:pPr>
        <w:spacing w:after="0" w:line="240" w:lineRule="auto"/>
        <w:jc w:val="both"/>
        <w:rPr>
          <w:rFonts w:ascii="Arial" w:eastAsia="Times New Roman" w:hAnsi="Arial"/>
          <w:b/>
          <w:sz w:val="20"/>
          <w:szCs w:val="20"/>
          <w:lang w:eastAsia="es-ES"/>
        </w:rPr>
      </w:pPr>
    </w:p>
    <w:p w:rsidR="009416DF" w:rsidRPr="00B9687E" w:rsidRDefault="009416DF" w:rsidP="009416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CUARTO</w:t>
      </w:r>
    </w:p>
    <w:p w:rsidR="009416DF" w:rsidRPr="00B9687E" w:rsidRDefault="009416DF" w:rsidP="009416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CONTRIBUCIONES DE MEJORAS</w:t>
      </w:r>
    </w:p>
    <w:p w:rsidR="009416DF" w:rsidRPr="00B9687E" w:rsidRDefault="009416DF" w:rsidP="009416DF">
      <w:pPr>
        <w:pStyle w:val="Sinespaciado"/>
        <w:spacing w:line="360" w:lineRule="auto"/>
        <w:jc w:val="center"/>
        <w:rPr>
          <w:rFonts w:ascii="Arial" w:hAnsi="Arial" w:cs="Arial"/>
          <w:b/>
          <w:sz w:val="20"/>
          <w:szCs w:val="20"/>
          <w:lang w:eastAsia="es-ES"/>
        </w:rPr>
      </w:pPr>
    </w:p>
    <w:p w:rsidR="009416DF" w:rsidRPr="00B9687E" w:rsidRDefault="009416DF" w:rsidP="009416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CAPÍTULO ÚNICO</w:t>
      </w:r>
    </w:p>
    <w:p w:rsidR="009416DF" w:rsidRPr="00B9687E" w:rsidRDefault="009416DF" w:rsidP="009416DF">
      <w:pPr>
        <w:spacing w:after="0" w:line="360" w:lineRule="auto"/>
        <w:jc w:val="center"/>
        <w:rPr>
          <w:rFonts w:ascii="Arial" w:eastAsia="Times New Roman" w:hAnsi="Arial"/>
          <w:b/>
          <w:sz w:val="20"/>
          <w:szCs w:val="20"/>
          <w:lang w:eastAsia="es-ES"/>
        </w:rPr>
      </w:pPr>
      <w:r w:rsidRPr="00B9687E">
        <w:rPr>
          <w:rFonts w:ascii="Arial" w:eastAsia="Times New Roman" w:hAnsi="Arial"/>
          <w:b/>
          <w:bCs/>
          <w:color w:val="000000"/>
          <w:sz w:val="20"/>
          <w:szCs w:val="20"/>
          <w:lang w:eastAsia="es-ES"/>
        </w:rPr>
        <w:t>Contribuciones de Mejoras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color w:val="000000"/>
          <w:sz w:val="20"/>
          <w:szCs w:val="20"/>
          <w:lang w:eastAsia="es-ES"/>
        </w:rPr>
      </w:pPr>
      <w:r>
        <w:rPr>
          <w:rFonts w:ascii="Arial" w:eastAsia="Times New Roman" w:hAnsi="Arial"/>
          <w:b/>
          <w:bCs/>
          <w:color w:val="000000"/>
          <w:sz w:val="20"/>
          <w:szCs w:val="20"/>
          <w:lang w:eastAsia="es-ES"/>
        </w:rPr>
        <w:t>Artículo 38</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9416DF" w:rsidRPr="00B9687E" w:rsidRDefault="009416DF" w:rsidP="009416DF">
      <w:pPr>
        <w:spacing w:after="0" w:line="360" w:lineRule="auto"/>
        <w:jc w:val="both"/>
        <w:rPr>
          <w:rFonts w:ascii="Arial" w:eastAsia="Times New Roman" w:hAnsi="Arial"/>
          <w:color w:val="000000"/>
          <w:sz w:val="20"/>
          <w:szCs w:val="20"/>
          <w:lang w:eastAsia="es-ES"/>
        </w:rPr>
      </w:pPr>
    </w:p>
    <w:p w:rsidR="009416DF"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color w:val="000000"/>
          <w:sz w:val="20"/>
          <w:szCs w:val="20"/>
          <w:lang w:eastAsia="es-ES"/>
        </w:rPr>
        <w:t xml:space="preserve">La cuota a pagar se determinará de conformidad con lo establecido al efecto por la </w:t>
      </w:r>
      <w:r>
        <w:rPr>
          <w:rFonts w:ascii="Arial" w:eastAsia="Times New Roman" w:hAnsi="Arial"/>
          <w:color w:val="000000"/>
          <w:sz w:val="20"/>
          <w:szCs w:val="20"/>
          <w:lang w:eastAsia="es-ES"/>
        </w:rPr>
        <w:t>L</w:t>
      </w:r>
      <w:r w:rsidRPr="009F64EB">
        <w:rPr>
          <w:rFonts w:ascii="Arial" w:eastAsia="Times New Roman" w:hAnsi="Arial"/>
          <w:color w:val="000000"/>
          <w:sz w:val="20"/>
          <w:szCs w:val="20"/>
          <w:lang w:eastAsia="es-ES"/>
        </w:rPr>
        <w:t xml:space="preserve">ey de </w:t>
      </w:r>
      <w:r>
        <w:rPr>
          <w:rFonts w:ascii="Arial" w:eastAsia="Times New Roman" w:hAnsi="Arial"/>
          <w:color w:val="000000"/>
          <w:sz w:val="20"/>
          <w:szCs w:val="20"/>
          <w:lang w:eastAsia="es-ES"/>
        </w:rPr>
        <w:t>Hacienda Municipal del Estado de Y</w:t>
      </w:r>
      <w:r w:rsidRPr="009F64EB">
        <w:rPr>
          <w:rFonts w:ascii="Arial" w:eastAsia="Times New Roman" w:hAnsi="Arial"/>
          <w:color w:val="000000"/>
          <w:sz w:val="20"/>
          <w:szCs w:val="20"/>
          <w:lang w:eastAsia="es-ES"/>
        </w:rPr>
        <w:t>ucatán</w:t>
      </w:r>
      <w:r>
        <w:rPr>
          <w:rFonts w:ascii="Arial" w:eastAsia="Times New Roman" w:hAnsi="Arial"/>
          <w:color w:val="000000"/>
          <w:sz w:val="20"/>
          <w:szCs w:val="20"/>
          <w:lang w:eastAsia="es-ES"/>
        </w:rPr>
        <w:t>.</w:t>
      </w:r>
    </w:p>
    <w:p w:rsidR="00591536" w:rsidRPr="00B9687E" w:rsidRDefault="00591536" w:rsidP="009416DF">
      <w:pPr>
        <w:spacing w:after="0" w:line="360" w:lineRule="auto"/>
        <w:jc w:val="both"/>
        <w:rPr>
          <w:rFonts w:ascii="Arial" w:eastAsia="Times New Roman" w:hAnsi="Arial"/>
          <w:sz w:val="20"/>
          <w:szCs w:val="20"/>
          <w:lang w:eastAsia="es-ES"/>
        </w:rPr>
      </w:pPr>
    </w:p>
    <w:p w:rsidR="009416DF" w:rsidRPr="00B9687E" w:rsidRDefault="009416DF" w:rsidP="009416DF">
      <w:pPr>
        <w:pStyle w:val="Sinespaciado"/>
        <w:spacing w:line="360" w:lineRule="auto"/>
        <w:jc w:val="center"/>
        <w:rPr>
          <w:rFonts w:ascii="Arial" w:hAnsi="Arial" w:cs="Arial"/>
          <w:b/>
          <w:bCs/>
          <w:color w:val="000000"/>
          <w:sz w:val="20"/>
          <w:szCs w:val="20"/>
          <w:lang w:eastAsia="es-ES"/>
        </w:rPr>
      </w:pPr>
      <w:r w:rsidRPr="00B9687E">
        <w:rPr>
          <w:rFonts w:ascii="Arial" w:hAnsi="Arial" w:cs="Arial"/>
          <w:b/>
          <w:bCs/>
          <w:color w:val="000000"/>
          <w:sz w:val="20"/>
          <w:szCs w:val="20"/>
          <w:lang w:eastAsia="es-ES"/>
        </w:rPr>
        <w:t>TÍTULO QUINTO</w:t>
      </w:r>
    </w:p>
    <w:p w:rsidR="009416DF" w:rsidRPr="00B9687E" w:rsidRDefault="009416DF" w:rsidP="009416DF">
      <w:pPr>
        <w:pStyle w:val="Sinespaciado"/>
        <w:spacing w:line="360" w:lineRule="auto"/>
        <w:jc w:val="center"/>
        <w:rPr>
          <w:rFonts w:ascii="Arial" w:hAnsi="Arial" w:cs="Arial"/>
          <w:sz w:val="20"/>
          <w:szCs w:val="20"/>
          <w:lang w:eastAsia="es-ES"/>
        </w:rPr>
      </w:pPr>
      <w:r w:rsidRPr="00B9687E">
        <w:rPr>
          <w:rFonts w:ascii="Arial" w:hAnsi="Arial" w:cs="Arial"/>
          <w:b/>
          <w:bCs/>
          <w:color w:val="000000"/>
          <w:sz w:val="20"/>
          <w:szCs w:val="20"/>
          <w:lang w:eastAsia="es-ES"/>
        </w:rPr>
        <w:t>PRODUCTOS</w:t>
      </w:r>
    </w:p>
    <w:p w:rsidR="009416DF" w:rsidRPr="00B9687E" w:rsidRDefault="009416DF" w:rsidP="009416DF">
      <w:pPr>
        <w:spacing w:after="0" w:line="360" w:lineRule="auto"/>
        <w:jc w:val="center"/>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Productos Derivados de Bienes Inmuebles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39</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color w:val="000000"/>
          <w:sz w:val="20"/>
          <w:szCs w:val="20"/>
          <w:lang w:eastAsia="es-ES"/>
        </w:rPr>
        <w:t>El Municipio percibirá productos derivados de sus bienes inmuebles por los siguientes conceptos: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Por Arrendamiento o enajenación de bienes inmuebles, la cantidad a percibir será la acordada por el cabildo al considerar las características y ubicación del inmueble;</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 </w:t>
      </w:r>
      <w:r w:rsidRPr="00B9687E">
        <w:rPr>
          <w:rFonts w:ascii="Arial" w:eastAsia="Times New Roman" w:hAnsi="Arial"/>
          <w:color w:val="000000"/>
          <w:sz w:val="20"/>
          <w:szCs w:val="20"/>
          <w:lang w:eastAsia="es-ES"/>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III.- </w:t>
      </w:r>
      <w:r w:rsidRPr="00B9687E">
        <w:rPr>
          <w:rFonts w:ascii="Arial" w:eastAsia="Times New Roman" w:hAnsi="Arial"/>
          <w:color w:val="000000"/>
          <w:sz w:val="20"/>
          <w:szCs w:val="20"/>
          <w:lang w:eastAsia="es-ES"/>
        </w:rPr>
        <w:t>Por concesión del uso del piso en la vía pública o en bienes destinados a un servicio público como mercados, unidades deportivas, plazas y otros bienes de dominio público. $ 5.00 por M2 por día.</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Productos Derivados de Bienes Muebles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Default="009416DF" w:rsidP="009416DF">
      <w:pPr>
        <w:spacing w:after="0" w:line="360" w:lineRule="auto"/>
        <w:jc w:val="both"/>
        <w:rPr>
          <w:rFonts w:ascii="Arial" w:eastAsia="Times New Roman" w:hAnsi="Arial"/>
          <w:color w:val="000000"/>
          <w:sz w:val="20"/>
          <w:szCs w:val="20"/>
          <w:lang w:eastAsia="es-ES"/>
        </w:rPr>
      </w:pPr>
      <w:r>
        <w:rPr>
          <w:rFonts w:ascii="Arial" w:eastAsia="Times New Roman" w:hAnsi="Arial"/>
          <w:b/>
          <w:bCs/>
          <w:color w:val="000000"/>
          <w:sz w:val="20"/>
          <w:szCs w:val="20"/>
          <w:lang w:eastAsia="es-ES"/>
        </w:rPr>
        <w:t>Artículo 40</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El Municipio podrá percibir productos por concepto de la enajenación de sus bienes muebles siempre y cuando, éstos resulten innecesarios para la administración municipal, o bien que resulte incosteable su mantenimiento y conservación.</w:t>
      </w:r>
    </w:p>
    <w:p w:rsidR="00591536" w:rsidRPr="00B9687E" w:rsidRDefault="00591536"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III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Productos Financieros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41</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IV</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Otros Productos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42</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El Municipio percibirá productos derivados de sus funciones de derecho privado, por el ejercicio de sus derechos sobre bienes ajenos y cualquier otro tipo de productos no comprendidos en los tres capítulos anteriores.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SEXTO</w:t>
      </w:r>
    </w:p>
    <w:p w:rsidR="009416DF" w:rsidRPr="00B9687E" w:rsidRDefault="009416DF" w:rsidP="009416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APROVECHAMIENTOS</w:t>
      </w:r>
    </w:p>
    <w:p w:rsidR="009416DF" w:rsidRPr="00B9687E" w:rsidRDefault="009416DF" w:rsidP="009416DF">
      <w:pPr>
        <w:spacing w:after="0" w:line="360" w:lineRule="auto"/>
        <w:jc w:val="center"/>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Aprovechamientos Derivados por Sanciones Municipales</w:t>
      </w:r>
    </w:p>
    <w:p w:rsidR="009416DF" w:rsidRPr="00B9687E" w:rsidRDefault="009416DF" w:rsidP="00591536">
      <w:pPr>
        <w:spacing w:after="0" w:line="240" w:lineRule="auto"/>
        <w:jc w:val="both"/>
        <w:rPr>
          <w:rFonts w:ascii="Arial" w:eastAsia="Times New Roman" w:hAnsi="Arial"/>
          <w:sz w:val="20"/>
          <w:szCs w:val="20"/>
          <w:lang w:eastAsia="es-ES"/>
        </w:rPr>
      </w:pPr>
    </w:p>
    <w:p w:rsidR="009416DF" w:rsidRDefault="009416DF" w:rsidP="009416DF">
      <w:pPr>
        <w:spacing w:after="0" w:line="360" w:lineRule="auto"/>
        <w:jc w:val="both"/>
        <w:rPr>
          <w:rFonts w:ascii="Arial" w:eastAsia="Times New Roman" w:hAnsi="Arial"/>
          <w:color w:val="000000"/>
          <w:sz w:val="20"/>
          <w:szCs w:val="20"/>
          <w:lang w:eastAsia="es-ES"/>
        </w:rPr>
      </w:pPr>
      <w:r>
        <w:rPr>
          <w:rFonts w:ascii="Arial" w:eastAsia="Times New Roman" w:hAnsi="Arial"/>
          <w:b/>
          <w:bCs/>
          <w:color w:val="000000"/>
          <w:sz w:val="20"/>
          <w:szCs w:val="20"/>
          <w:lang w:eastAsia="es-ES"/>
        </w:rPr>
        <w:t>Artículo 43</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9416DF" w:rsidRPr="00B9687E" w:rsidRDefault="009416DF" w:rsidP="00591536">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color w:val="000000"/>
          <w:sz w:val="20"/>
          <w:szCs w:val="20"/>
          <w:lang w:eastAsia="es-ES"/>
        </w:rPr>
        <w:t>El Municipio percibirá aprovechamientos derivados de:</w:t>
      </w:r>
    </w:p>
    <w:p w:rsidR="009416DF" w:rsidRPr="00B9687E" w:rsidRDefault="009416DF" w:rsidP="00591536">
      <w:pPr>
        <w:spacing w:after="0" w:line="240" w:lineRule="auto"/>
        <w:jc w:val="both"/>
        <w:rPr>
          <w:rFonts w:ascii="Arial" w:eastAsia="Times New Roman" w:hAnsi="Arial"/>
          <w:color w:val="000000"/>
          <w:sz w:val="20"/>
          <w:szCs w:val="20"/>
          <w:lang w:eastAsia="es-ES"/>
        </w:rPr>
      </w:pPr>
    </w:p>
    <w:p w:rsidR="009416DF" w:rsidRDefault="009416DF" w:rsidP="009416DF">
      <w:pPr>
        <w:spacing w:after="0"/>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I.- </w:t>
      </w:r>
      <w:r w:rsidRPr="00B9687E">
        <w:rPr>
          <w:rFonts w:ascii="Arial" w:eastAsia="Times New Roman" w:hAnsi="Arial"/>
          <w:color w:val="000000"/>
          <w:sz w:val="20"/>
          <w:szCs w:val="20"/>
          <w:lang w:eastAsia="es-ES"/>
        </w:rPr>
        <w:t>Infracciones por faltas administrativas;</w:t>
      </w:r>
    </w:p>
    <w:p w:rsidR="009416DF" w:rsidRPr="00B9687E" w:rsidRDefault="009416DF" w:rsidP="009416DF">
      <w:pPr>
        <w:spacing w:after="0"/>
        <w:jc w:val="both"/>
        <w:rPr>
          <w:rFonts w:ascii="Arial" w:eastAsia="Times New Roman" w:hAnsi="Arial"/>
          <w:sz w:val="20"/>
          <w:szCs w:val="20"/>
          <w:lang w:eastAsia="es-ES"/>
        </w:rPr>
      </w:pPr>
    </w:p>
    <w:p w:rsidR="009416DF" w:rsidRDefault="009416DF" w:rsidP="009416DF">
      <w:pPr>
        <w:spacing w:after="0"/>
        <w:jc w:val="both"/>
        <w:rPr>
          <w:rFonts w:ascii="Arial" w:eastAsia="Times New Roman" w:hAnsi="Arial"/>
          <w:color w:val="000000"/>
          <w:sz w:val="20"/>
          <w:szCs w:val="20"/>
          <w:lang w:eastAsia="es-ES"/>
        </w:rPr>
      </w:pPr>
      <w:r w:rsidRPr="00B9687E">
        <w:rPr>
          <w:rFonts w:ascii="Arial" w:eastAsia="Times New Roman" w:hAnsi="Arial"/>
          <w:b/>
          <w:bCs/>
          <w:color w:val="000000"/>
          <w:sz w:val="20"/>
          <w:szCs w:val="20"/>
          <w:lang w:eastAsia="es-ES"/>
        </w:rPr>
        <w:t xml:space="preserve">II.- </w:t>
      </w:r>
      <w:r w:rsidRPr="00B9687E">
        <w:rPr>
          <w:rFonts w:ascii="Arial" w:eastAsia="Times New Roman" w:hAnsi="Arial"/>
          <w:color w:val="000000"/>
          <w:sz w:val="20"/>
          <w:szCs w:val="20"/>
          <w:lang w:eastAsia="es-ES"/>
        </w:rPr>
        <w:t>Infracciones por faltas de carácter fiscal, y</w:t>
      </w:r>
    </w:p>
    <w:p w:rsidR="009416DF" w:rsidRPr="00B9687E" w:rsidRDefault="009416DF" w:rsidP="009416DF">
      <w:pPr>
        <w:spacing w:after="0"/>
        <w:jc w:val="both"/>
        <w:rPr>
          <w:rFonts w:ascii="Arial" w:eastAsia="Times New Roman" w:hAnsi="Arial"/>
          <w:sz w:val="20"/>
          <w:szCs w:val="20"/>
          <w:lang w:eastAsia="es-ES"/>
        </w:rPr>
      </w:pPr>
    </w:p>
    <w:p w:rsidR="009416DF" w:rsidRPr="00B9687E" w:rsidRDefault="009416DF" w:rsidP="009416DF">
      <w:pPr>
        <w:spacing w:after="0"/>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III.- </w:t>
      </w:r>
      <w:r w:rsidRPr="00B9687E">
        <w:rPr>
          <w:rFonts w:ascii="Arial" w:eastAsia="Times New Roman" w:hAnsi="Arial"/>
          <w:color w:val="000000"/>
          <w:sz w:val="20"/>
          <w:szCs w:val="20"/>
          <w:lang w:eastAsia="es-ES"/>
        </w:rPr>
        <w:t>Sanciones por falta de pago oportuno de créditos fiscales.</w:t>
      </w:r>
    </w:p>
    <w:p w:rsidR="009416DF" w:rsidRDefault="009416DF" w:rsidP="00591536">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Aprovechamientos Derivados de Recursos Transferidos al Municipio</w:t>
      </w:r>
    </w:p>
    <w:p w:rsidR="009416DF" w:rsidRPr="00B9687E" w:rsidRDefault="009416DF" w:rsidP="00591536">
      <w:pPr>
        <w:spacing w:after="0" w:line="24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44</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Corresponderán a este capítulo de ingresos, los que perciba el Municipio por cuenta de:</w:t>
      </w:r>
    </w:p>
    <w:p w:rsidR="009416DF" w:rsidRPr="00B9687E" w:rsidRDefault="009416DF" w:rsidP="00591536">
      <w:pPr>
        <w:pStyle w:val="Sinespaciado"/>
        <w:jc w:val="both"/>
        <w:rPr>
          <w:rFonts w:ascii="Arial" w:hAnsi="Arial" w:cs="Arial"/>
          <w:b/>
          <w:bCs/>
          <w:color w:val="000000"/>
          <w:sz w:val="20"/>
          <w:szCs w:val="20"/>
          <w:lang w:eastAsia="es-ES"/>
        </w:rPr>
      </w:pPr>
    </w:p>
    <w:p w:rsidR="009416DF" w:rsidRPr="00B9687E" w:rsidRDefault="009416DF" w:rsidP="009416DF">
      <w:pPr>
        <w:pStyle w:val="Sinespaciado"/>
        <w:spacing w:line="360" w:lineRule="auto"/>
        <w:jc w:val="both"/>
        <w:rPr>
          <w:rFonts w:ascii="Arial" w:hAnsi="Arial" w:cs="Arial"/>
          <w:color w:val="000000"/>
          <w:sz w:val="20"/>
          <w:szCs w:val="20"/>
          <w:lang w:eastAsia="es-ES"/>
        </w:rPr>
      </w:pPr>
      <w:r w:rsidRPr="00B9687E">
        <w:rPr>
          <w:rFonts w:ascii="Arial" w:hAnsi="Arial" w:cs="Arial"/>
          <w:b/>
          <w:bCs/>
          <w:color w:val="000000"/>
          <w:sz w:val="20"/>
          <w:szCs w:val="20"/>
          <w:lang w:eastAsia="es-ES"/>
        </w:rPr>
        <w:t xml:space="preserve">I.- </w:t>
      </w:r>
      <w:r w:rsidRPr="00B9687E">
        <w:rPr>
          <w:rFonts w:ascii="Arial" w:hAnsi="Arial" w:cs="Arial"/>
          <w:color w:val="000000"/>
          <w:sz w:val="20"/>
          <w:szCs w:val="20"/>
          <w:lang w:eastAsia="es-ES"/>
        </w:rPr>
        <w:t>Cesiones;</w:t>
      </w:r>
    </w:p>
    <w:p w:rsidR="009416DF" w:rsidRPr="00B9687E" w:rsidRDefault="009416DF" w:rsidP="009416DF">
      <w:pPr>
        <w:pStyle w:val="Sinespaciado"/>
        <w:spacing w:line="360" w:lineRule="auto"/>
        <w:jc w:val="both"/>
        <w:rPr>
          <w:rFonts w:ascii="Arial" w:hAnsi="Arial" w:cs="Arial"/>
          <w:color w:val="000000"/>
          <w:sz w:val="20"/>
          <w:szCs w:val="20"/>
          <w:lang w:eastAsia="es-ES"/>
        </w:rPr>
      </w:pPr>
      <w:r w:rsidRPr="00B9687E">
        <w:rPr>
          <w:rFonts w:ascii="Arial" w:hAnsi="Arial" w:cs="Arial"/>
          <w:b/>
          <w:bCs/>
          <w:color w:val="000000"/>
          <w:sz w:val="20"/>
          <w:szCs w:val="20"/>
          <w:lang w:eastAsia="es-ES"/>
        </w:rPr>
        <w:t>II.-</w:t>
      </w:r>
      <w:r w:rsidRPr="00B9687E">
        <w:rPr>
          <w:rFonts w:ascii="Arial" w:hAnsi="Arial" w:cs="Arial"/>
          <w:color w:val="000000"/>
          <w:sz w:val="20"/>
          <w:szCs w:val="20"/>
          <w:lang w:eastAsia="es-ES"/>
        </w:rPr>
        <w:t xml:space="preserve">Herencias; </w:t>
      </w:r>
    </w:p>
    <w:p w:rsidR="009416DF" w:rsidRPr="00B9687E" w:rsidRDefault="009416DF" w:rsidP="009416DF">
      <w:pPr>
        <w:pStyle w:val="Sinespaciado"/>
        <w:spacing w:line="360" w:lineRule="auto"/>
        <w:jc w:val="both"/>
        <w:rPr>
          <w:rFonts w:ascii="Arial" w:hAnsi="Arial" w:cs="Arial"/>
          <w:sz w:val="20"/>
          <w:szCs w:val="20"/>
          <w:lang w:eastAsia="es-ES"/>
        </w:rPr>
      </w:pPr>
      <w:r w:rsidRPr="00B9687E">
        <w:rPr>
          <w:rFonts w:ascii="Arial" w:hAnsi="Arial" w:cs="Arial"/>
          <w:b/>
          <w:bCs/>
          <w:color w:val="000000"/>
          <w:sz w:val="20"/>
          <w:szCs w:val="20"/>
          <w:lang w:eastAsia="es-ES"/>
        </w:rPr>
        <w:t>III.-</w:t>
      </w:r>
      <w:r w:rsidRPr="00B9687E">
        <w:rPr>
          <w:rFonts w:ascii="Arial" w:hAnsi="Arial" w:cs="Arial"/>
          <w:color w:val="000000"/>
          <w:sz w:val="20"/>
          <w:szCs w:val="20"/>
          <w:lang w:eastAsia="es-ES"/>
        </w:rPr>
        <w:t>Legados;</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IV.- </w:t>
      </w:r>
      <w:r w:rsidRPr="00B9687E">
        <w:rPr>
          <w:rFonts w:ascii="Arial" w:eastAsia="Times New Roman" w:hAnsi="Arial"/>
          <w:color w:val="000000"/>
          <w:sz w:val="20"/>
          <w:szCs w:val="20"/>
          <w:lang w:eastAsia="es-ES"/>
        </w:rPr>
        <w:t>Donaciones;</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 </w:t>
      </w:r>
      <w:r w:rsidRPr="00B9687E">
        <w:rPr>
          <w:rFonts w:ascii="Arial" w:eastAsia="Times New Roman" w:hAnsi="Arial"/>
          <w:color w:val="000000"/>
          <w:sz w:val="20"/>
          <w:szCs w:val="20"/>
          <w:lang w:eastAsia="es-ES"/>
        </w:rPr>
        <w:t>Adjudicaciones Judiciales;</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 </w:t>
      </w:r>
      <w:r w:rsidRPr="00B9687E">
        <w:rPr>
          <w:rFonts w:ascii="Arial" w:eastAsia="Times New Roman" w:hAnsi="Arial"/>
          <w:color w:val="000000"/>
          <w:sz w:val="20"/>
          <w:szCs w:val="20"/>
          <w:lang w:eastAsia="es-ES"/>
        </w:rPr>
        <w:t>Adjudicaciones Administrativas;</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VII.- </w:t>
      </w:r>
      <w:r w:rsidRPr="00B9687E">
        <w:rPr>
          <w:rFonts w:ascii="Arial" w:eastAsia="Times New Roman" w:hAnsi="Arial"/>
          <w:color w:val="000000"/>
          <w:sz w:val="20"/>
          <w:szCs w:val="20"/>
          <w:lang w:eastAsia="es-ES"/>
        </w:rPr>
        <w:t>Subsidios de Otro Nivel de Gobierno;</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VIII.- </w:t>
      </w:r>
      <w:r w:rsidRPr="00B9687E">
        <w:rPr>
          <w:rFonts w:ascii="Arial" w:eastAsia="Times New Roman" w:hAnsi="Arial"/>
          <w:color w:val="000000"/>
          <w:sz w:val="20"/>
          <w:szCs w:val="20"/>
          <w:lang w:eastAsia="es-ES"/>
        </w:rPr>
        <w:t>Subsidios de Organismos Públicos y Privados, y</w:t>
      </w:r>
    </w:p>
    <w:p w:rsidR="009416DF" w:rsidRPr="00B9687E"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IX.- </w:t>
      </w:r>
      <w:r w:rsidRPr="00B9687E">
        <w:rPr>
          <w:rFonts w:ascii="Arial" w:eastAsia="Times New Roman" w:hAnsi="Arial"/>
          <w:color w:val="000000"/>
          <w:sz w:val="20"/>
          <w:szCs w:val="20"/>
          <w:lang w:eastAsia="es-ES"/>
        </w:rPr>
        <w:t>Multas Impuestas por Autoridades Administrativas Federales no Fiscales.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III</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Aprovechamientos Diversos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45</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9416DF" w:rsidRDefault="009416DF" w:rsidP="009416DF">
      <w:pPr>
        <w:spacing w:after="0" w:line="360" w:lineRule="auto"/>
        <w:jc w:val="center"/>
        <w:rPr>
          <w:rFonts w:ascii="Arial" w:eastAsia="Times New Roman" w:hAnsi="Arial"/>
          <w:sz w:val="20"/>
          <w:szCs w:val="20"/>
          <w:lang w:eastAsia="es-ES"/>
        </w:rPr>
      </w:pPr>
    </w:p>
    <w:p w:rsidR="00591536" w:rsidRPr="00B9687E" w:rsidRDefault="00591536" w:rsidP="009416DF">
      <w:pPr>
        <w:spacing w:after="0" w:line="360" w:lineRule="auto"/>
        <w:jc w:val="center"/>
        <w:rPr>
          <w:rFonts w:ascii="Arial" w:eastAsia="Times New Roman" w:hAnsi="Arial"/>
          <w:sz w:val="20"/>
          <w:szCs w:val="20"/>
          <w:lang w:eastAsia="es-ES"/>
        </w:rPr>
      </w:pPr>
    </w:p>
    <w:p w:rsidR="009416DF" w:rsidRPr="00B9687E" w:rsidRDefault="009416DF" w:rsidP="009416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TÍTULO SÉPTIMO</w:t>
      </w:r>
    </w:p>
    <w:p w:rsidR="009416DF" w:rsidRPr="00B9687E" w:rsidRDefault="009416DF" w:rsidP="009416DF">
      <w:pPr>
        <w:pStyle w:val="Sinespaciado"/>
        <w:spacing w:line="360" w:lineRule="auto"/>
        <w:jc w:val="center"/>
        <w:rPr>
          <w:rFonts w:ascii="Arial" w:hAnsi="Arial" w:cs="Arial"/>
          <w:b/>
          <w:sz w:val="20"/>
          <w:szCs w:val="20"/>
          <w:lang w:eastAsia="es-ES"/>
        </w:rPr>
      </w:pPr>
      <w:r w:rsidRPr="00B9687E">
        <w:rPr>
          <w:rFonts w:ascii="Arial" w:hAnsi="Arial" w:cs="Arial"/>
          <w:b/>
          <w:sz w:val="20"/>
          <w:szCs w:val="20"/>
          <w:lang w:eastAsia="es-ES"/>
        </w:rPr>
        <w:t>PARTICIPACIONES Y APORTACIONES</w:t>
      </w:r>
    </w:p>
    <w:p w:rsidR="009416DF" w:rsidRPr="00B9687E" w:rsidRDefault="009416DF" w:rsidP="009416DF">
      <w:pPr>
        <w:pStyle w:val="Sinespaciado"/>
        <w:spacing w:line="360" w:lineRule="auto"/>
        <w:jc w:val="center"/>
        <w:rPr>
          <w:rFonts w:ascii="Arial" w:hAnsi="Arial" w:cs="Arial"/>
          <w:b/>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ÚNICO</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Participaciones y Aportaciones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46</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rsidR="009416DF" w:rsidRDefault="009416DF" w:rsidP="009416DF">
      <w:pPr>
        <w:spacing w:after="0" w:line="360" w:lineRule="auto"/>
        <w:jc w:val="both"/>
        <w:rPr>
          <w:rFonts w:ascii="Arial" w:eastAsia="Times New Roman" w:hAnsi="Arial"/>
          <w:color w:val="000000"/>
          <w:sz w:val="20"/>
          <w:szCs w:val="20"/>
          <w:lang w:eastAsia="es-ES"/>
        </w:rPr>
      </w:pPr>
      <w:r w:rsidRPr="00B9687E">
        <w:rPr>
          <w:rFonts w:ascii="Arial" w:eastAsia="Times New Roman" w:hAnsi="Arial"/>
          <w:color w:val="000000"/>
          <w:sz w:val="20"/>
          <w:szCs w:val="20"/>
          <w:lang w:eastAsia="es-ES"/>
        </w:rPr>
        <w:t>La Hacienda Pública Municipal percibirá las participaciones estatales y federales determinadas en los convenios relativos y en la Ley de Coordinación Fiscal del Estado.</w:t>
      </w:r>
    </w:p>
    <w:p w:rsidR="009416DF" w:rsidRPr="00B9687E" w:rsidRDefault="009416DF" w:rsidP="00591536">
      <w:pPr>
        <w:spacing w:after="0" w:line="360" w:lineRule="auto"/>
        <w:ind w:left="708" w:hanging="708"/>
        <w:jc w:val="both"/>
        <w:rPr>
          <w:rFonts w:ascii="Arial" w:eastAsia="Times New Roman" w:hAnsi="Arial"/>
          <w:sz w:val="20"/>
          <w:szCs w:val="20"/>
          <w:lang w:eastAsia="es-ES"/>
        </w:rPr>
      </w:pPr>
    </w:p>
    <w:p w:rsidR="009416DF" w:rsidRPr="00B9687E" w:rsidRDefault="009416DF" w:rsidP="00591536">
      <w:pPr>
        <w:spacing w:after="0" w:line="360" w:lineRule="auto"/>
        <w:jc w:val="center"/>
        <w:outlineLvl w:val="0"/>
        <w:rPr>
          <w:rFonts w:ascii="Arial" w:eastAsia="Times New Roman" w:hAnsi="Arial"/>
          <w:b/>
          <w:bCs/>
          <w:kern w:val="36"/>
          <w:sz w:val="20"/>
          <w:szCs w:val="20"/>
          <w:lang w:eastAsia="es-ES"/>
        </w:rPr>
      </w:pPr>
      <w:r w:rsidRPr="00B9687E">
        <w:rPr>
          <w:rFonts w:ascii="Arial" w:eastAsia="Times New Roman" w:hAnsi="Arial"/>
          <w:b/>
          <w:bCs/>
          <w:color w:val="000000"/>
          <w:kern w:val="36"/>
          <w:sz w:val="20"/>
          <w:szCs w:val="20"/>
          <w:lang w:eastAsia="es-ES"/>
        </w:rPr>
        <w:t>TÍTULO OCTAVO</w:t>
      </w:r>
    </w:p>
    <w:p w:rsidR="009416DF" w:rsidRPr="00B9687E" w:rsidRDefault="009416DF" w:rsidP="009416DF">
      <w:pPr>
        <w:spacing w:after="0" w:line="360" w:lineRule="auto"/>
        <w:jc w:val="center"/>
        <w:outlineLvl w:val="0"/>
        <w:rPr>
          <w:rFonts w:ascii="Arial" w:eastAsia="Times New Roman" w:hAnsi="Arial"/>
          <w:b/>
          <w:bCs/>
          <w:kern w:val="36"/>
          <w:sz w:val="20"/>
          <w:szCs w:val="20"/>
          <w:lang w:eastAsia="es-ES"/>
        </w:rPr>
      </w:pPr>
      <w:r w:rsidRPr="00B9687E">
        <w:rPr>
          <w:rFonts w:ascii="Arial" w:eastAsia="Times New Roman" w:hAnsi="Arial"/>
          <w:b/>
          <w:bCs/>
          <w:color w:val="000000"/>
          <w:kern w:val="36"/>
          <w:sz w:val="20"/>
          <w:szCs w:val="20"/>
          <w:lang w:eastAsia="es-ES"/>
        </w:rPr>
        <w:t>INGRESOS EXTRAORDINARIOS</w:t>
      </w:r>
    </w:p>
    <w:p w:rsidR="009416DF" w:rsidRPr="00B9687E" w:rsidRDefault="009416DF" w:rsidP="009416DF">
      <w:pPr>
        <w:spacing w:after="0" w:line="360" w:lineRule="auto"/>
        <w:jc w:val="center"/>
        <w:rPr>
          <w:rFonts w:ascii="Arial" w:eastAsia="Times New Roman" w:hAnsi="Arial"/>
          <w:sz w:val="20"/>
          <w:szCs w:val="20"/>
          <w:lang w:eastAsia="es-ES"/>
        </w:rPr>
      </w:pP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CAPÍTULO ÚNICO</w:t>
      </w:r>
    </w:p>
    <w:p w:rsidR="009416DF" w:rsidRPr="00B9687E" w:rsidRDefault="009416DF" w:rsidP="009416DF">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De los Empréstitos, Subsidios y los Provenientes del Estado o la Federación</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9416DF">
      <w:pPr>
        <w:spacing w:after="0" w:line="360" w:lineRule="auto"/>
        <w:jc w:val="both"/>
        <w:rPr>
          <w:rFonts w:ascii="Arial" w:eastAsia="Times New Roman" w:hAnsi="Arial"/>
          <w:sz w:val="20"/>
          <w:szCs w:val="20"/>
          <w:lang w:eastAsia="es-ES"/>
        </w:rPr>
      </w:pPr>
      <w:r>
        <w:rPr>
          <w:rFonts w:ascii="Arial" w:eastAsia="Times New Roman" w:hAnsi="Arial"/>
          <w:b/>
          <w:bCs/>
          <w:color w:val="000000"/>
          <w:sz w:val="20"/>
          <w:szCs w:val="20"/>
          <w:lang w:eastAsia="es-ES"/>
        </w:rPr>
        <w:t>Artículo 47</w:t>
      </w:r>
      <w:r w:rsidRPr="00B9687E">
        <w:rPr>
          <w:rFonts w:ascii="Arial" w:eastAsia="Times New Roman" w:hAnsi="Arial"/>
          <w:b/>
          <w:bCs/>
          <w:color w:val="000000"/>
          <w:sz w:val="20"/>
          <w:szCs w:val="20"/>
          <w:lang w:eastAsia="es-ES"/>
        </w:rPr>
        <w:t xml:space="preserve">.- </w:t>
      </w:r>
      <w:r w:rsidRPr="00B9687E">
        <w:rPr>
          <w:rFonts w:ascii="Arial" w:eastAsia="Times New Roman" w:hAnsi="Arial"/>
          <w:color w:val="000000"/>
          <w:sz w:val="20"/>
          <w:szCs w:val="20"/>
          <w:lang w:eastAsia="es-ES"/>
        </w:rPr>
        <w:t>Son ingresos extraordinarios, los empréstitos, los subsidios o aquellos que reciban de la federación o del estado por conceptos diferentes a participaciones o aportaciones.</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B9687E" w:rsidRDefault="009416DF" w:rsidP="00591536">
      <w:pPr>
        <w:spacing w:after="0" w:line="360" w:lineRule="auto"/>
        <w:jc w:val="center"/>
        <w:rPr>
          <w:rFonts w:ascii="Arial" w:eastAsia="Times New Roman" w:hAnsi="Arial"/>
          <w:sz w:val="20"/>
          <w:szCs w:val="20"/>
          <w:lang w:eastAsia="es-ES"/>
        </w:rPr>
      </w:pPr>
      <w:r w:rsidRPr="00B9687E">
        <w:rPr>
          <w:rFonts w:ascii="Arial" w:eastAsia="Times New Roman" w:hAnsi="Arial"/>
          <w:b/>
          <w:bCs/>
          <w:color w:val="000000"/>
          <w:sz w:val="20"/>
          <w:szCs w:val="20"/>
          <w:lang w:eastAsia="es-ES"/>
        </w:rPr>
        <w:t>T r a n s i t o r i o</w:t>
      </w:r>
    </w:p>
    <w:p w:rsidR="009416DF" w:rsidRPr="00B9687E" w:rsidRDefault="009416DF" w:rsidP="009416DF">
      <w:pPr>
        <w:spacing w:after="0" w:line="360" w:lineRule="auto"/>
        <w:jc w:val="both"/>
        <w:rPr>
          <w:rFonts w:ascii="Arial" w:eastAsia="Times New Roman" w:hAnsi="Arial"/>
          <w:sz w:val="20"/>
          <w:szCs w:val="20"/>
          <w:lang w:eastAsia="es-ES"/>
        </w:rPr>
      </w:pPr>
    </w:p>
    <w:p w:rsidR="009416DF" w:rsidRPr="009538DF" w:rsidRDefault="009416DF" w:rsidP="009416DF">
      <w:pPr>
        <w:spacing w:after="0" w:line="360" w:lineRule="auto"/>
        <w:jc w:val="both"/>
        <w:rPr>
          <w:rFonts w:ascii="Arial" w:eastAsia="Times New Roman" w:hAnsi="Arial"/>
          <w:sz w:val="20"/>
          <w:szCs w:val="20"/>
          <w:lang w:eastAsia="es-ES"/>
        </w:rPr>
      </w:pPr>
      <w:r w:rsidRPr="00B9687E">
        <w:rPr>
          <w:rFonts w:ascii="Arial" w:eastAsia="Times New Roman" w:hAnsi="Arial"/>
          <w:b/>
          <w:bCs/>
          <w:color w:val="000000"/>
          <w:sz w:val="20"/>
          <w:szCs w:val="20"/>
          <w:lang w:eastAsia="es-ES"/>
        </w:rPr>
        <w:t xml:space="preserve">Artículo único.- </w:t>
      </w:r>
      <w:r w:rsidRPr="00B9687E">
        <w:rPr>
          <w:rFonts w:ascii="Arial" w:eastAsia="Times New Roman" w:hAnsi="Arial"/>
          <w:color w:val="000000"/>
          <w:sz w:val="20"/>
          <w:szCs w:val="20"/>
          <w:lang w:eastAsia="es-ES"/>
        </w:rPr>
        <w:t>Para poder percibir aprovechamientos vía infracciones por faltas administrativas, el ayuntamiento deberá contar con los reglamentos municipales respectivos, los que establecerán los montos de las sanciones correspondientes.</w:t>
      </w:r>
    </w:p>
    <w:p w:rsidR="00F80299" w:rsidRDefault="00F80299" w:rsidP="00591536">
      <w:pPr>
        <w:spacing w:after="0" w:line="360" w:lineRule="auto"/>
        <w:rPr>
          <w:rFonts w:ascii="Arial" w:hAnsi="Arial"/>
          <w:sz w:val="20"/>
          <w:szCs w:val="20"/>
        </w:rPr>
      </w:pPr>
    </w:p>
    <w:p w:rsidR="00633CCE" w:rsidRPr="00633CCE" w:rsidRDefault="00633CCE" w:rsidP="00591536">
      <w:pPr>
        <w:widowControl w:val="0"/>
        <w:autoSpaceDE w:val="0"/>
        <w:autoSpaceDN w:val="0"/>
        <w:spacing w:after="0" w:line="36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591536">
      <w:pPr>
        <w:widowControl w:val="0"/>
        <w:autoSpaceDE w:val="0"/>
        <w:autoSpaceDN w:val="0"/>
        <w:adjustRightInd w:val="0"/>
        <w:spacing w:after="0" w:line="36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591536">
      <w:pPr>
        <w:widowControl w:val="0"/>
        <w:autoSpaceDE w:val="0"/>
        <w:autoSpaceDN w:val="0"/>
        <w:spacing w:after="0" w:line="480" w:lineRule="auto"/>
        <w:jc w:val="both"/>
        <w:rPr>
          <w:rFonts w:ascii="Arial" w:eastAsia="Arial MT" w:hAnsi="Arial"/>
          <w:sz w:val="20"/>
          <w:szCs w:val="20"/>
        </w:rPr>
      </w:pPr>
      <w:bookmarkStart w:id="6" w:name="_GoBack"/>
      <w:bookmarkEnd w:id="6"/>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633CCE">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633CCE">
      <w:pPr>
        <w:autoSpaceDE w:val="0"/>
        <w:autoSpaceDN w:val="0"/>
        <w:adjustRightInd w:val="0"/>
        <w:spacing w:after="0" w:line="36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RÚBRICA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Lic. Mauricio Vila Dosal</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 RÚBRICA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Abog. María Dolores Fritz Sierra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p w:rsidR="00633CCE" w:rsidRPr="00633CCE" w:rsidRDefault="00633CCE" w:rsidP="00633CCE">
      <w:pPr>
        <w:spacing w:after="0" w:line="360" w:lineRule="auto"/>
        <w:rPr>
          <w:rFonts w:ascii="Arial" w:eastAsia="Times New Roman" w:hAnsi="Arial"/>
          <w:sz w:val="20"/>
          <w:szCs w:val="20"/>
          <w:lang w:val="es-ES" w:eastAsia="es-ES"/>
        </w:rPr>
      </w:pPr>
    </w:p>
    <w:p w:rsidR="00633CCE" w:rsidRPr="00633CCE" w:rsidRDefault="00633CCE" w:rsidP="00633CCE">
      <w:pPr>
        <w:spacing w:after="0" w:line="240" w:lineRule="auto"/>
        <w:rPr>
          <w:rFonts w:ascii="Times New Roman" w:eastAsia="Times New Roman" w:hAnsi="Times New Roman" w:cs="Times New Roman"/>
          <w:sz w:val="20"/>
          <w:szCs w:val="20"/>
          <w:lang w:val="es-ES" w:eastAsia="es-ES"/>
        </w:rPr>
      </w:pPr>
    </w:p>
    <w:p w:rsidR="00633CCE" w:rsidRPr="00F80299" w:rsidRDefault="00633CCE" w:rsidP="00F80299">
      <w:pPr>
        <w:spacing w:after="0" w:line="360" w:lineRule="auto"/>
        <w:rPr>
          <w:rFonts w:ascii="Arial" w:hAnsi="Arial"/>
          <w:sz w:val="20"/>
          <w:szCs w:val="20"/>
        </w:rPr>
      </w:pPr>
    </w:p>
    <w:sectPr w:rsidR="00633CCE" w:rsidRPr="00F80299" w:rsidSect="00B20FF4">
      <w:headerReference w:type="default" r:id="rId16"/>
      <w:footerReference w:type="default" r:id="rId17"/>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6DF" w:rsidRDefault="009416DF">
      <w:pPr>
        <w:spacing w:after="0" w:line="240" w:lineRule="auto"/>
      </w:pPr>
      <w:r>
        <w:separator/>
      </w:r>
    </w:p>
  </w:endnote>
  <w:endnote w:type="continuationSeparator" w:id="0">
    <w:p w:rsidR="009416DF" w:rsidRDefault="0094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DF" w:rsidRDefault="009416DF"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416DF" w:rsidRDefault="009416D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DF" w:rsidRDefault="009416DF"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91536">
      <w:rPr>
        <w:rStyle w:val="Nmerodepgina"/>
        <w:noProof/>
      </w:rPr>
      <w:t>1</w:t>
    </w:r>
    <w:r>
      <w:rPr>
        <w:rStyle w:val="Nmerodepgina"/>
      </w:rPr>
      <w:fldChar w:fldCharType="end"/>
    </w:r>
  </w:p>
  <w:p w:rsidR="009416DF" w:rsidRDefault="009416D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DF" w:rsidRPr="009C3E88" w:rsidRDefault="009416D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591536" w:rsidRPr="00591536">
      <w:rPr>
        <w:rFonts w:ascii="Arial" w:hAnsi="Arial"/>
        <w:noProof/>
        <w:sz w:val="20"/>
        <w:szCs w:val="20"/>
        <w:lang w:val="es-ES"/>
      </w:rPr>
      <w:t>37</w:t>
    </w:r>
    <w:r w:rsidRPr="009C3E88">
      <w:rPr>
        <w:rFonts w:ascii="Arial" w:hAnsi="Arial"/>
        <w:sz w:val="20"/>
        <w:szCs w:val="20"/>
      </w:rPr>
      <w:fldChar w:fldCharType="end"/>
    </w:r>
  </w:p>
  <w:p w:rsidR="009416DF" w:rsidRDefault="00941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6DF" w:rsidRDefault="009416DF">
      <w:pPr>
        <w:spacing w:after="0" w:line="240" w:lineRule="auto"/>
      </w:pPr>
      <w:r>
        <w:separator/>
      </w:r>
    </w:p>
  </w:footnote>
  <w:footnote w:type="continuationSeparator" w:id="0">
    <w:p w:rsidR="009416DF" w:rsidRDefault="009416DF">
      <w:pPr>
        <w:spacing w:after="0" w:line="240" w:lineRule="auto"/>
      </w:pPr>
      <w:r>
        <w:continuationSeparator/>
      </w:r>
    </w:p>
  </w:footnote>
  <w:footnote w:id="1">
    <w:p w:rsidR="009416DF" w:rsidRPr="003B7CC4" w:rsidRDefault="009416DF"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9416DF" w:rsidRDefault="009416DF"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9416DF" w:rsidRPr="0055215F" w:rsidRDefault="009416DF" w:rsidP="00B20FF4">
      <w:pPr>
        <w:pStyle w:val="Textonotapie"/>
        <w:rPr>
          <w:lang w:val="es-MX"/>
        </w:rPr>
      </w:pPr>
    </w:p>
  </w:footnote>
  <w:footnote w:id="3">
    <w:p w:rsidR="009416DF" w:rsidRPr="00A33CFF" w:rsidRDefault="009416DF"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416DF" w:rsidRPr="00713177" w:rsidRDefault="009416DF"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416DF" w:rsidRPr="00713177" w:rsidRDefault="009416DF"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416DF" w:rsidRDefault="009416DF"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9416DF" w:rsidRPr="00777624" w:rsidRDefault="009416DF" w:rsidP="00B20FF4">
      <w:pPr>
        <w:pStyle w:val="Textonotapie"/>
        <w:rPr>
          <w:rFonts w:ascii="Arial" w:hAnsi="Arial" w:cs="Arial"/>
          <w:sz w:val="16"/>
          <w:szCs w:val="16"/>
        </w:rPr>
      </w:pPr>
    </w:p>
  </w:footnote>
  <w:footnote w:id="7">
    <w:p w:rsidR="009416DF" w:rsidRPr="00777624" w:rsidRDefault="009416DF"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9416DF" w:rsidRPr="00777624" w:rsidRDefault="009416DF"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9416DF" w:rsidRPr="008F19C7" w:rsidRDefault="009416DF"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416DF" w:rsidTr="001C1913">
      <w:trPr>
        <w:cantSplit/>
        <w:trHeight w:val="329"/>
      </w:trPr>
      <w:tc>
        <w:tcPr>
          <w:tcW w:w="1260" w:type="dxa"/>
          <w:vMerge w:val="restart"/>
          <w:vAlign w:val="center"/>
        </w:tcPr>
        <w:p w:rsidR="009416DF" w:rsidRDefault="009416DF"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8373106" r:id="rId2"/>
            </w:object>
          </w:r>
        </w:p>
      </w:tc>
      <w:tc>
        <w:tcPr>
          <w:tcW w:w="9000" w:type="dxa"/>
          <w:gridSpan w:val="2"/>
          <w:tcBorders>
            <w:bottom w:val="double" w:sz="4" w:space="0" w:color="auto"/>
          </w:tcBorders>
          <w:vAlign w:val="bottom"/>
        </w:tcPr>
        <w:p w:rsidR="009416DF" w:rsidRDefault="009416DF"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9416DF" w:rsidTr="001C1913">
      <w:trPr>
        <w:cantSplit/>
        <w:trHeight w:val="49"/>
      </w:trPr>
      <w:tc>
        <w:tcPr>
          <w:tcW w:w="1260" w:type="dxa"/>
          <w:vMerge/>
        </w:tcPr>
        <w:p w:rsidR="009416DF" w:rsidRDefault="009416DF" w:rsidP="001C1913">
          <w:pPr>
            <w:pStyle w:val="Encabezado"/>
            <w:rPr>
              <w:rFonts w:ascii="CG Omega" w:hAnsi="CG Omega" w:cs="CG Omega"/>
              <w:sz w:val="16"/>
              <w:szCs w:val="16"/>
            </w:rPr>
          </w:pPr>
        </w:p>
      </w:tc>
      <w:tc>
        <w:tcPr>
          <w:tcW w:w="9000" w:type="dxa"/>
          <w:gridSpan w:val="2"/>
          <w:tcBorders>
            <w:top w:val="double" w:sz="4" w:space="0" w:color="auto"/>
          </w:tcBorders>
        </w:tcPr>
        <w:p w:rsidR="009416DF" w:rsidRDefault="009416DF" w:rsidP="001C1913">
          <w:pPr>
            <w:pStyle w:val="Encabezado"/>
            <w:ind w:left="-70"/>
            <w:jc w:val="right"/>
            <w:rPr>
              <w:rFonts w:ascii="Arial Narrow" w:hAnsi="Arial Narrow" w:cs="Arial Narrow"/>
              <w:sz w:val="4"/>
              <w:szCs w:val="4"/>
            </w:rPr>
          </w:pPr>
        </w:p>
      </w:tc>
    </w:tr>
    <w:tr w:rsidR="009416DF" w:rsidTr="001C1913">
      <w:trPr>
        <w:cantSplit/>
        <w:trHeight w:val="291"/>
      </w:trPr>
      <w:tc>
        <w:tcPr>
          <w:tcW w:w="1260" w:type="dxa"/>
          <w:vMerge/>
        </w:tcPr>
        <w:p w:rsidR="009416DF" w:rsidRDefault="009416DF" w:rsidP="001C1913">
          <w:pPr>
            <w:pStyle w:val="Encabezado"/>
            <w:rPr>
              <w:rFonts w:ascii="CG Omega" w:hAnsi="CG Omega" w:cs="CG Omega"/>
              <w:sz w:val="16"/>
              <w:szCs w:val="16"/>
            </w:rPr>
          </w:pPr>
        </w:p>
      </w:tc>
      <w:tc>
        <w:tcPr>
          <w:tcW w:w="4212" w:type="dxa"/>
        </w:tcPr>
        <w:p w:rsidR="009416DF" w:rsidRPr="004048C7" w:rsidRDefault="009416DF"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9416DF" w:rsidRPr="004048C7" w:rsidRDefault="009416DF" w:rsidP="001C1913">
          <w:pPr>
            <w:pStyle w:val="Encabezado"/>
            <w:ind w:left="110"/>
            <w:rPr>
              <w:rFonts w:ascii="Arial" w:hAnsi="Arial"/>
              <w:sz w:val="17"/>
              <w:szCs w:val="17"/>
            </w:rPr>
          </w:pPr>
          <w:r>
            <w:rPr>
              <w:rFonts w:ascii="Arial" w:hAnsi="Arial"/>
              <w:sz w:val="17"/>
              <w:szCs w:val="17"/>
            </w:rPr>
            <w:t>Secretaría General del Poder Legislativo</w:t>
          </w:r>
        </w:p>
        <w:p w:rsidR="009416DF" w:rsidRPr="004048C7" w:rsidRDefault="009416DF" w:rsidP="001C1913">
          <w:pPr>
            <w:pStyle w:val="Encabezado"/>
            <w:ind w:left="110"/>
            <w:rPr>
              <w:rFonts w:ascii="Arial" w:hAnsi="Arial"/>
              <w:sz w:val="17"/>
              <w:szCs w:val="17"/>
            </w:rPr>
          </w:pPr>
          <w:r w:rsidRPr="004048C7">
            <w:rPr>
              <w:rFonts w:ascii="Arial" w:hAnsi="Arial"/>
              <w:sz w:val="17"/>
              <w:szCs w:val="17"/>
            </w:rPr>
            <w:t>Unidad de Servicios Técnico-Legislativos</w:t>
          </w:r>
        </w:p>
        <w:p w:rsidR="009416DF" w:rsidRDefault="009416DF" w:rsidP="001C1913">
          <w:pPr>
            <w:pStyle w:val="Encabezado"/>
            <w:ind w:left="-70"/>
            <w:rPr>
              <w:rFonts w:ascii="Arial Narrow" w:hAnsi="Arial Narrow" w:cs="Arial Narrow"/>
              <w:sz w:val="4"/>
              <w:szCs w:val="4"/>
            </w:rPr>
          </w:pPr>
        </w:p>
      </w:tc>
      <w:tc>
        <w:tcPr>
          <w:tcW w:w="4788" w:type="dxa"/>
        </w:tcPr>
        <w:p w:rsidR="009416DF" w:rsidRDefault="009416DF"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9416DF" w:rsidRPr="001D52AB" w:rsidRDefault="009416DF" w:rsidP="001C1913">
          <w:pPr>
            <w:pStyle w:val="Encabezado"/>
            <w:ind w:left="-70"/>
            <w:jc w:val="right"/>
            <w:rPr>
              <w:rFonts w:ascii="Arial" w:hAnsi="Arial"/>
              <w:i/>
              <w:iCs/>
              <w:sz w:val="18"/>
              <w:szCs w:val="18"/>
            </w:rPr>
          </w:pPr>
        </w:p>
      </w:tc>
    </w:tr>
  </w:tbl>
  <w:p w:rsidR="009416DF" w:rsidRDefault="009416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416DF" w:rsidTr="001C1913">
      <w:trPr>
        <w:cantSplit/>
        <w:trHeight w:val="329"/>
      </w:trPr>
      <w:tc>
        <w:tcPr>
          <w:tcW w:w="1260" w:type="dxa"/>
          <w:vMerge w:val="restart"/>
          <w:vAlign w:val="center"/>
        </w:tcPr>
        <w:p w:rsidR="009416DF" w:rsidRDefault="009416DF"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8373107" r:id="rId2"/>
            </w:object>
          </w:r>
        </w:p>
      </w:tc>
      <w:tc>
        <w:tcPr>
          <w:tcW w:w="9000" w:type="dxa"/>
          <w:gridSpan w:val="2"/>
          <w:tcBorders>
            <w:bottom w:val="double" w:sz="4" w:space="0" w:color="auto"/>
          </w:tcBorders>
          <w:vAlign w:val="bottom"/>
        </w:tcPr>
        <w:p w:rsidR="009416DF" w:rsidRDefault="009416DF"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HOCTÚN, YUCATÁN, PARA EL EJERCICIO FISCAL 2024.</w:t>
          </w:r>
        </w:p>
      </w:tc>
    </w:tr>
    <w:tr w:rsidR="009416DF" w:rsidTr="001C1913">
      <w:trPr>
        <w:cantSplit/>
        <w:trHeight w:val="49"/>
      </w:trPr>
      <w:tc>
        <w:tcPr>
          <w:tcW w:w="1260" w:type="dxa"/>
          <w:vMerge/>
        </w:tcPr>
        <w:p w:rsidR="009416DF" w:rsidRDefault="009416DF" w:rsidP="00B20FF4">
          <w:pPr>
            <w:pStyle w:val="Encabezado"/>
            <w:rPr>
              <w:rFonts w:ascii="CG Omega" w:hAnsi="CG Omega" w:cs="CG Omega"/>
              <w:sz w:val="16"/>
              <w:szCs w:val="16"/>
            </w:rPr>
          </w:pPr>
        </w:p>
      </w:tc>
      <w:tc>
        <w:tcPr>
          <w:tcW w:w="9000" w:type="dxa"/>
          <w:gridSpan w:val="2"/>
          <w:tcBorders>
            <w:top w:val="double" w:sz="4" w:space="0" w:color="auto"/>
          </w:tcBorders>
        </w:tcPr>
        <w:p w:rsidR="009416DF" w:rsidRDefault="009416DF" w:rsidP="00B20FF4">
          <w:pPr>
            <w:pStyle w:val="Encabezado"/>
            <w:ind w:left="-70"/>
            <w:jc w:val="right"/>
            <w:rPr>
              <w:rFonts w:ascii="Arial Narrow" w:hAnsi="Arial Narrow" w:cs="Arial Narrow"/>
              <w:sz w:val="4"/>
              <w:szCs w:val="4"/>
            </w:rPr>
          </w:pPr>
        </w:p>
      </w:tc>
    </w:tr>
    <w:tr w:rsidR="009416DF" w:rsidRPr="001D52AB" w:rsidTr="001C1913">
      <w:trPr>
        <w:cantSplit/>
        <w:trHeight w:val="291"/>
      </w:trPr>
      <w:tc>
        <w:tcPr>
          <w:tcW w:w="1260" w:type="dxa"/>
          <w:vMerge/>
        </w:tcPr>
        <w:p w:rsidR="009416DF" w:rsidRDefault="009416DF" w:rsidP="00B20FF4">
          <w:pPr>
            <w:pStyle w:val="Encabezado"/>
            <w:rPr>
              <w:rFonts w:ascii="CG Omega" w:hAnsi="CG Omega" w:cs="CG Omega"/>
              <w:sz w:val="16"/>
              <w:szCs w:val="16"/>
            </w:rPr>
          </w:pPr>
        </w:p>
      </w:tc>
      <w:tc>
        <w:tcPr>
          <w:tcW w:w="4212" w:type="dxa"/>
        </w:tcPr>
        <w:p w:rsidR="009416DF" w:rsidRPr="004048C7" w:rsidRDefault="009416DF"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9416DF" w:rsidRPr="004048C7" w:rsidRDefault="009416DF" w:rsidP="00B20FF4">
          <w:pPr>
            <w:pStyle w:val="Encabezado"/>
            <w:ind w:left="110"/>
            <w:rPr>
              <w:rFonts w:ascii="Arial" w:hAnsi="Arial"/>
              <w:sz w:val="17"/>
              <w:szCs w:val="17"/>
            </w:rPr>
          </w:pPr>
          <w:r>
            <w:rPr>
              <w:rFonts w:ascii="Arial" w:hAnsi="Arial"/>
              <w:sz w:val="17"/>
              <w:szCs w:val="17"/>
            </w:rPr>
            <w:t>Secretaría General del Poder Legislativo</w:t>
          </w:r>
        </w:p>
        <w:p w:rsidR="009416DF" w:rsidRPr="004048C7" w:rsidRDefault="009416DF"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9416DF" w:rsidRDefault="009416DF" w:rsidP="00B20FF4">
          <w:pPr>
            <w:pStyle w:val="Encabezado"/>
            <w:ind w:left="-70"/>
            <w:rPr>
              <w:rFonts w:ascii="Arial Narrow" w:hAnsi="Arial Narrow" w:cs="Arial Narrow"/>
              <w:sz w:val="4"/>
              <w:szCs w:val="4"/>
            </w:rPr>
          </w:pPr>
        </w:p>
      </w:tc>
      <w:tc>
        <w:tcPr>
          <w:tcW w:w="4788" w:type="dxa"/>
        </w:tcPr>
        <w:p w:rsidR="009416DF" w:rsidRDefault="009416DF"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9416DF" w:rsidRPr="001D52AB" w:rsidRDefault="009416DF" w:rsidP="00B20FF4">
          <w:pPr>
            <w:pStyle w:val="Encabezado"/>
            <w:ind w:left="-70"/>
            <w:jc w:val="right"/>
            <w:rPr>
              <w:rFonts w:ascii="Arial" w:hAnsi="Arial"/>
              <w:i/>
              <w:iCs/>
              <w:sz w:val="18"/>
              <w:szCs w:val="18"/>
            </w:rPr>
          </w:pPr>
        </w:p>
      </w:tc>
    </w:tr>
  </w:tbl>
  <w:p w:rsidR="009416DF" w:rsidRDefault="009416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defaultTabStop w:val="708"/>
  <w:hyphenationZone w:val="425"/>
  <w:characterSpacingControl w:val="doNotCompress"/>
  <w:hdrShapeDefaults>
    <o:shapedefaults v:ext="edit" spidmax="256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1536"/>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416DF"/>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E226E"/>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character" w:customStyle="1" w:styleId="apple-tab-span">
    <w:name w:val="apple-tab-span"/>
    <w:basedOn w:val="Fuentedeprrafopredeter"/>
    <w:rsid w:val="0094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3D3A8-C824-49C2-8029-53FB5D19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37</Pages>
  <Words>11718</Words>
  <Characters>64453</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40</cp:revision>
  <cp:lastPrinted>2024-02-02T15:59:00Z</cp:lastPrinted>
  <dcterms:created xsi:type="dcterms:W3CDTF">2023-11-23T17:10:00Z</dcterms:created>
  <dcterms:modified xsi:type="dcterms:W3CDTF">2024-02-02T15:59:00Z</dcterms:modified>
</cp:coreProperties>
</file>