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E410" w14:textId="651F80F6" w:rsidR="00FB3631" w:rsidRDefault="00FD08B1" w:rsidP="00FB3631">
      <w:pPr>
        <w:spacing w:line="360" w:lineRule="auto"/>
        <w:jc w:val="center"/>
        <w:rPr>
          <w:rFonts w:ascii="Tahoma" w:hAnsi="Tahoma" w:cs="Tahoma"/>
          <w:b/>
          <w:bCs/>
          <w:sz w:val="28"/>
          <w:szCs w:val="28"/>
        </w:rPr>
        <w:sectPr w:rsidR="00FB3631" w:rsidSect="00670814">
          <w:footerReference w:type="even" r:id="rId7"/>
          <w:footerReference w:type="default" r:id="rId8"/>
          <w:headerReference w:type="first" r:id="rId9"/>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11303FA6" wp14:editId="1F0BFAC8">
                <wp:simplePos x="0" y="0"/>
                <wp:positionH relativeFrom="column">
                  <wp:posOffset>759460</wp:posOffset>
                </wp:positionH>
                <wp:positionV relativeFrom="paragraph">
                  <wp:posOffset>-634365</wp:posOffset>
                </wp:positionV>
                <wp:extent cx="4343400" cy="242379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70794C15" w14:textId="77777777" w:rsidR="00FB3631" w:rsidRDefault="00FB3631" w:rsidP="00FB3631">
                            <w:pPr>
                              <w:jc w:val="center"/>
                              <w:rPr>
                                <w:rFonts w:ascii="CG Omega" w:hAnsi="CG Omega"/>
                                <w:sz w:val="16"/>
                              </w:rPr>
                            </w:pPr>
                            <w:r w:rsidRPr="00385D64">
                              <w:rPr>
                                <w:rFonts w:ascii="CG Omega" w:hAnsi="CG Omega"/>
                                <w:sz w:val="16"/>
                              </w:rPr>
                              <w:object w:dxaOrig="2551" w:dyaOrig="2441" w14:anchorId="5BEEB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0" o:title=""/>
                                </v:shape>
                                <o:OLEObject Type="Embed" ProgID="Word.Picture.8" ShapeID="_x0000_i1027" DrawAspect="Content" ObjectID="_1767080389" r:id="rId11"/>
                              </w:object>
                            </w:r>
                          </w:p>
                          <w:p w14:paraId="7868ACEC" w14:textId="77777777" w:rsidR="00FB3631" w:rsidRDefault="00FB3631" w:rsidP="00FB3631">
                            <w:pPr>
                              <w:rPr>
                                <w:rFonts w:ascii="Tahoma" w:hAnsi="Tahoma" w:cs="Tahoma"/>
                                <w:b/>
                                <w:sz w:val="16"/>
                              </w:rPr>
                            </w:pPr>
                          </w:p>
                          <w:p w14:paraId="62BEDE22" w14:textId="77777777" w:rsidR="00FB3631" w:rsidRDefault="00FB3631" w:rsidP="00FB363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03FA6" id="_x0000_t202" coordsize="21600,21600" o:spt="202" path="m,l,21600r21600,l21600,xe">
                <v:stroke joinstyle="miter"/>
                <v:path gradientshapeok="t" o:connecttype="rect"/>
              </v:shapetype>
              <v:shape id="Cuadro de texto 14" o:spid="_x0000_s1026" type="#_x0000_t202" style="position:absolute;left:0;text-align:left;margin-left:59.8pt;margin-top:-49.95pt;width:342pt;height:19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" filled="f" stroked="f">
                <v:textbox>
                  <w:txbxContent>
                    <w:bookmarkStart w:id="3" w:name="_MON_1240304745"/>
                    <w:bookmarkStart w:id="4" w:name="_MON_1161073130"/>
                    <w:bookmarkEnd w:id="3"/>
                    <w:bookmarkEnd w:id="4"/>
                    <w:bookmarkStart w:id="5" w:name="_MON_1161102484"/>
                    <w:bookmarkEnd w:id="5"/>
                    <w:p w14:paraId="70794C15" w14:textId="77777777" w:rsidR="00FB3631" w:rsidRDefault="00FB3631" w:rsidP="00FB3631">
                      <w:pPr>
                        <w:jc w:val="center"/>
                        <w:rPr>
                          <w:rFonts w:ascii="CG Omega" w:hAnsi="CG Omega"/>
                          <w:sz w:val="16"/>
                        </w:rPr>
                      </w:pPr>
                      <w:r w:rsidRPr="00385D64">
                        <w:rPr>
                          <w:rFonts w:ascii="CG Omega" w:hAnsi="CG Omega"/>
                          <w:sz w:val="16"/>
                        </w:rPr>
                        <w:object w:dxaOrig="2551" w:dyaOrig="2441" w14:anchorId="5BEEBA98">
                          <v:shape id="_x0000_i1025" type="#_x0000_t75" style="width:127.5pt;height:122.25pt" o:ole="">
                            <v:imagedata r:id="rId12" o:title=""/>
                          </v:shape>
                          <o:OLEObject Type="Embed" ProgID="Word.Picture.8" ShapeID="_x0000_i1025" DrawAspect="Content" ObjectID="_1766307653" r:id="rId13"/>
                        </w:object>
                      </w:r>
                    </w:p>
                    <w:p w14:paraId="7868ACEC" w14:textId="77777777" w:rsidR="00FB3631" w:rsidRDefault="00FB3631" w:rsidP="00FB3631">
                      <w:pPr>
                        <w:rPr>
                          <w:rFonts w:ascii="Tahoma" w:hAnsi="Tahoma" w:cs="Tahoma"/>
                          <w:b/>
                          <w:sz w:val="16"/>
                        </w:rPr>
                      </w:pPr>
                    </w:p>
                    <w:p w14:paraId="62BEDE22" w14:textId="77777777" w:rsidR="00FB3631" w:rsidRDefault="00FB3631" w:rsidP="00FB363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FB3631">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6F8C2550" wp14:editId="6E805157">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153EA" w14:textId="77777777" w:rsidR="00FB3631" w:rsidRPr="00FB3631" w:rsidRDefault="00FB3631" w:rsidP="00FB3631">
                            <w:pPr>
                              <w:jc w:val="center"/>
                              <w:rPr>
                                <w:rFonts w:ascii="Century Gothic" w:hAnsi="Century Gothic"/>
                                <w:b/>
                                <w:sz w:val="20"/>
                                <w:szCs w:val="20"/>
                              </w:rPr>
                            </w:pPr>
                            <w:r w:rsidRPr="00FB3631">
                              <w:rPr>
                                <w:rFonts w:ascii="Century Gothic" w:hAnsi="Century Gothic"/>
                                <w:b/>
                                <w:sz w:val="20"/>
                                <w:szCs w:val="20"/>
                              </w:rPr>
                              <w:t>Nueva Publicación: D.O.  29-diciembre-2023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C2550"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7B0153EA" w14:textId="77777777" w:rsidR="00FB3631" w:rsidRPr="00FB3631" w:rsidRDefault="00FB3631" w:rsidP="00FB3631">
                      <w:pPr>
                        <w:jc w:val="center"/>
                        <w:rPr>
                          <w:rFonts w:ascii="Century Gothic" w:hAnsi="Century Gothic"/>
                          <w:b/>
                          <w:sz w:val="20"/>
                          <w:szCs w:val="20"/>
                        </w:rPr>
                      </w:pPr>
                      <w:r w:rsidRPr="00FB3631">
                        <w:rPr>
                          <w:rFonts w:ascii="Century Gothic" w:hAnsi="Century Gothic"/>
                          <w:b/>
                          <w:sz w:val="20"/>
                          <w:szCs w:val="20"/>
                        </w:rPr>
                        <w:t>Nueva Publicación: D.O.  29-diciembre-2023</w:t>
                      </w:r>
                    </w:p>
                  </w:txbxContent>
                </v:textbox>
              </v:shape>
            </w:pict>
          </mc:Fallback>
        </mc:AlternateContent>
      </w:r>
      <w:r w:rsidR="00FB3631">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4BBD6A5F" wp14:editId="3CA68A6A">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6B155" w14:textId="77777777" w:rsidR="00FB3631" w:rsidRDefault="00FB3631" w:rsidP="00FB3631">
                            <w:pPr>
                              <w:jc w:val="center"/>
                              <w:rPr>
                                <w:rFonts w:ascii="Century" w:hAnsi="Century"/>
                                <w:b/>
                                <w:sz w:val="30"/>
                                <w:szCs w:val="30"/>
                              </w:rPr>
                            </w:pPr>
                            <w:r>
                              <w:rPr>
                                <w:rFonts w:ascii="Century" w:hAnsi="Century"/>
                                <w:b/>
                                <w:sz w:val="30"/>
                                <w:szCs w:val="30"/>
                              </w:rPr>
                              <w:t xml:space="preserve">SECRETARÍA GENERAL DEL </w:t>
                            </w:r>
                          </w:p>
                          <w:p w14:paraId="538DB7A9" w14:textId="77777777" w:rsidR="00FB3631" w:rsidRPr="00A63A96" w:rsidRDefault="00FB3631" w:rsidP="00FB3631">
                            <w:pPr>
                              <w:jc w:val="center"/>
                              <w:rPr>
                                <w:rFonts w:ascii="Century" w:hAnsi="Century"/>
                                <w:b/>
                                <w:sz w:val="30"/>
                                <w:szCs w:val="30"/>
                              </w:rPr>
                            </w:pPr>
                            <w:r>
                              <w:rPr>
                                <w:rFonts w:ascii="Century" w:hAnsi="Century"/>
                                <w:b/>
                                <w:sz w:val="30"/>
                                <w:szCs w:val="30"/>
                              </w:rPr>
                              <w:t>PODER LEGISLATIVO</w:t>
                            </w:r>
                          </w:p>
                          <w:p w14:paraId="7ECBA78E" w14:textId="77777777" w:rsidR="00FB3631" w:rsidRDefault="00FB3631" w:rsidP="00FB3631">
                            <w:pPr>
                              <w:jc w:val="center"/>
                              <w:rPr>
                                <w:rFonts w:ascii="Century" w:hAnsi="Century"/>
                                <w:b/>
                                <w:sz w:val="26"/>
                                <w:szCs w:val="26"/>
                              </w:rPr>
                            </w:pPr>
                          </w:p>
                          <w:p w14:paraId="65E7F8A1" w14:textId="3FCF59CA" w:rsidR="00FB3631" w:rsidRDefault="00FB3631" w:rsidP="00FB3631">
                            <w:pPr>
                              <w:jc w:val="center"/>
                              <w:rPr>
                                <w:rFonts w:ascii="Century" w:hAnsi="Century"/>
                                <w:b/>
                                <w:sz w:val="26"/>
                                <w:szCs w:val="26"/>
                              </w:rPr>
                            </w:pPr>
                            <w:r w:rsidRPr="00B92488">
                              <w:rPr>
                                <w:rFonts w:ascii="Century" w:hAnsi="Century"/>
                                <w:b/>
                                <w:sz w:val="30"/>
                                <w:szCs w:val="30"/>
                              </w:rPr>
                              <w:t>UN</w:t>
                            </w:r>
                            <w:r w:rsidR="0087708E">
                              <w:rPr>
                                <w:rFonts w:ascii="Century" w:hAnsi="Century"/>
                                <w:b/>
                                <w:sz w:val="30"/>
                                <w:szCs w:val="30"/>
                              </w:rPr>
                              <w:t xml:space="preserve">IDAD DE SERVICIOS 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D6A5F" id="_x0000_t202" coordsize="21600,21600" o:spt="202" path="m,l,21600r21600,l21600,xe">
                <v:stroke joinstyle="miter"/>
                <v:path gradientshapeok="t" o:connecttype="rect"/>
              </v:shapetype>
              <v:shape id="Cuadro de texto 12" o:spid="_x0000_s1028"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FZaDfSMAgAAIAUAAA4AAAAAAAAAAAAAAAAALgIAAGRycy9lMm9Eb2MueG1sUEsBAi0A&#10;FAAGAAgAAAAhAG2NGSTfAAAACwEAAA8AAAAAAAAAAAAAAAAA5gQAAGRycy9kb3ducmV2LnhtbFBL&#10;BQYAAAAABAAEAPMAAADyBQAAAAA=&#10;" stroked="f">
                <v:textbox>
                  <w:txbxContent>
                    <w:p w14:paraId="1AC6B155" w14:textId="77777777" w:rsidR="00FB3631" w:rsidRDefault="00FB3631" w:rsidP="00FB3631">
                      <w:pPr>
                        <w:jc w:val="center"/>
                        <w:rPr>
                          <w:rFonts w:ascii="Century" w:hAnsi="Century"/>
                          <w:b/>
                          <w:sz w:val="30"/>
                          <w:szCs w:val="30"/>
                        </w:rPr>
                      </w:pPr>
                      <w:r>
                        <w:rPr>
                          <w:rFonts w:ascii="Century" w:hAnsi="Century"/>
                          <w:b/>
                          <w:sz w:val="30"/>
                          <w:szCs w:val="30"/>
                        </w:rPr>
                        <w:t xml:space="preserve">SECRETARÍA GENERAL DEL </w:t>
                      </w:r>
                    </w:p>
                    <w:p w14:paraId="538DB7A9" w14:textId="77777777" w:rsidR="00FB3631" w:rsidRPr="00A63A96" w:rsidRDefault="00FB3631" w:rsidP="00FB3631">
                      <w:pPr>
                        <w:jc w:val="center"/>
                        <w:rPr>
                          <w:rFonts w:ascii="Century" w:hAnsi="Century"/>
                          <w:b/>
                          <w:sz w:val="30"/>
                          <w:szCs w:val="30"/>
                        </w:rPr>
                      </w:pPr>
                      <w:r>
                        <w:rPr>
                          <w:rFonts w:ascii="Century" w:hAnsi="Century"/>
                          <w:b/>
                          <w:sz w:val="30"/>
                          <w:szCs w:val="30"/>
                        </w:rPr>
                        <w:t>PODER LEGISLATIVO</w:t>
                      </w:r>
                    </w:p>
                    <w:p w14:paraId="7ECBA78E" w14:textId="77777777" w:rsidR="00FB3631" w:rsidRDefault="00FB3631" w:rsidP="00FB3631">
                      <w:pPr>
                        <w:jc w:val="center"/>
                        <w:rPr>
                          <w:rFonts w:ascii="Century" w:hAnsi="Century"/>
                          <w:b/>
                          <w:sz w:val="26"/>
                          <w:szCs w:val="26"/>
                        </w:rPr>
                      </w:pPr>
                    </w:p>
                    <w:p w14:paraId="65E7F8A1" w14:textId="3FCF59CA" w:rsidR="00FB3631" w:rsidRDefault="00FB3631" w:rsidP="00FB3631">
                      <w:pPr>
                        <w:jc w:val="center"/>
                        <w:rPr>
                          <w:rFonts w:ascii="Century" w:hAnsi="Century"/>
                          <w:b/>
                          <w:sz w:val="26"/>
                          <w:szCs w:val="26"/>
                        </w:rPr>
                      </w:pPr>
                      <w:r w:rsidRPr="00B92488">
                        <w:rPr>
                          <w:rFonts w:ascii="Century" w:hAnsi="Century"/>
                          <w:b/>
                          <w:sz w:val="30"/>
                          <w:szCs w:val="30"/>
                        </w:rPr>
                        <w:t>UN</w:t>
                      </w:r>
                      <w:r w:rsidR="0087708E">
                        <w:rPr>
                          <w:rFonts w:ascii="Century" w:hAnsi="Century"/>
                          <w:b/>
                          <w:sz w:val="30"/>
                          <w:szCs w:val="30"/>
                        </w:rPr>
                        <w:t xml:space="preserve">IDAD DE SERVICIOS 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FB3631">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5C18DE6C" wp14:editId="04A34CF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E72D1" w14:textId="7117FF56" w:rsidR="00FB3631" w:rsidRPr="00D1489C" w:rsidRDefault="00FB3631" w:rsidP="00FB3631">
                            <w:pPr>
                              <w:pStyle w:val="NormalWeb"/>
                              <w:spacing w:before="0" w:after="0" w:line="360" w:lineRule="auto"/>
                              <w:jc w:val="center"/>
                              <w:rPr>
                                <w:b/>
                                <w:sz w:val="60"/>
                                <w:szCs w:val="60"/>
                              </w:rPr>
                            </w:pPr>
                            <w:r>
                              <w:rPr>
                                <w:rFonts w:ascii="Tahoma" w:hAnsi="Tahoma" w:cs="Tahoma"/>
                                <w:b/>
                                <w:sz w:val="60"/>
                                <w:szCs w:val="60"/>
                              </w:rPr>
                              <w:t xml:space="preserve">LEY DE INGRESOS DEL MUNICIPIO DE MOTUL,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8DE6C" id="Cuadro de texto 13" o:spid="_x0000_s1029"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475E72D1" w14:textId="7117FF56" w:rsidR="00FB3631" w:rsidRPr="00D1489C" w:rsidRDefault="00FB3631" w:rsidP="00FB3631">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MOTUL</w:t>
                      </w:r>
                      <w:r>
                        <w:rPr>
                          <w:rFonts w:ascii="Tahoma" w:hAnsi="Tahoma" w:cs="Tahoma"/>
                          <w:b/>
                          <w:sz w:val="60"/>
                          <w:szCs w:val="60"/>
                        </w:rPr>
                        <w:t xml:space="preserve">, YUCATÁN, PARA EL EJERCICIO FISCAL 2024 </w:t>
                      </w:r>
                    </w:p>
                  </w:txbxContent>
                </v:textbox>
              </v:shape>
            </w:pict>
          </mc:Fallback>
        </mc:AlternateContent>
      </w:r>
      <w:r w:rsidR="00FB3631">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28587BBB" wp14:editId="658F6C4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78EFB"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65F2F288" w14:textId="77777777" w:rsidR="00FB3631" w:rsidRDefault="00FB3631" w:rsidP="00FB3631">
      <w:pPr>
        <w:tabs>
          <w:tab w:val="right" w:pos="8498"/>
        </w:tabs>
        <w:jc w:val="both"/>
        <w:rPr>
          <w:rFonts w:ascii="Arial" w:hAnsi="Arial"/>
          <w:b/>
        </w:rPr>
      </w:pPr>
      <w:r w:rsidRPr="00EB765A">
        <w:rPr>
          <w:rFonts w:ascii="Arial" w:hAnsi="Arial"/>
          <w:b/>
        </w:rPr>
        <w:lastRenderedPageBreak/>
        <w:t>Decreto 713/2023 por e</w:t>
      </w:r>
      <w:bookmarkStart w:id="3" w:name="_GoBack"/>
      <w:bookmarkEnd w:id="3"/>
      <w:r w:rsidRPr="00EB765A">
        <w:rPr>
          <w:rFonts w:ascii="Arial" w:hAnsi="Arial"/>
          <w:b/>
        </w:rPr>
        <w:t xml:space="preserv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344F3881" w14:textId="77777777" w:rsidR="00FB3631" w:rsidRDefault="00FB3631" w:rsidP="00FB3631">
      <w:pPr>
        <w:tabs>
          <w:tab w:val="right" w:pos="8498"/>
        </w:tabs>
        <w:jc w:val="both"/>
        <w:rPr>
          <w:rFonts w:ascii="Arial" w:hAnsi="Arial"/>
          <w:b/>
        </w:rPr>
      </w:pPr>
    </w:p>
    <w:p w14:paraId="5E377252" w14:textId="77777777" w:rsidR="00FB3631" w:rsidRPr="00EB765A" w:rsidRDefault="00FB3631" w:rsidP="00FB3631">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0299C3E" w14:textId="77777777" w:rsidR="00FB3631" w:rsidRDefault="00FB3631" w:rsidP="00FB3631">
      <w:pPr>
        <w:tabs>
          <w:tab w:val="right" w:pos="8498"/>
        </w:tabs>
        <w:jc w:val="both"/>
        <w:rPr>
          <w:rFonts w:ascii="Arial" w:hAnsi="Arial"/>
          <w:b/>
        </w:rPr>
      </w:pPr>
    </w:p>
    <w:p w14:paraId="275BB1F2" w14:textId="77777777" w:rsidR="00FB3631" w:rsidRPr="00EB765A" w:rsidRDefault="00FB3631" w:rsidP="00FB3631">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03C645F8" w14:textId="77777777" w:rsidR="00FB3631" w:rsidRPr="00EB765A" w:rsidRDefault="00FB3631" w:rsidP="00FB3631">
      <w:pPr>
        <w:widowControl w:val="0"/>
        <w:tabs>
          <w:tab w:val="left" w:pos="8280"/>
          <w:tab w:val="left" w:pos="9310"/>
        </w:tabs>
        <w:autoSpaceDE w:val="0"/>
        <w:autoSpaceDN w:val="0"/>
        <w:adjustRightInd w:val="0"/>
        <w:ind w:right="-51"/>
        <w:jc w:val="both"/>
        <w:rPr>
          <w:rFonts w:ascii="Arial" w:eastAsia="Arial" w:hAnsi="Arial"/>
          <w:b/>
          <w:lang w:bidi="es-ES"/>
        </w:rPr>
      </w:pPr>
    </w:p>
    <w:p w14:paraId="3360C318" w14:textId="77777777" w:rsidR="00FB3631" w:rsidRPr="00EB765A" w:rsidRDefault="00FB3631" w:rsidP="00FB3631">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222945D0" w14:textId="77777777" w:rsidR="00FB3631" w:rsidRPr="00EB765A" w:rsidRDefault="00FB3631" w:rsidP="00FB3631">
      <w:pPr>
        <w:spacing w:line="360" w:lineRule="auto"/>
        <w:ind w:firstLine="709"/>
        <w:jc w:val="both"/>
        <w:rPr>
          <w:rFonts w:ascii="Arial" w:hAnsi="Arial"/>
          <w:lang w:val="pt-BR"/>
        </w:rPr>
      </w:pPr>
    </w:p>
    <w:p w14:paraId="24680B17" w14:textId="77777777" w:rsidR="00FB3631" w:rsidRPr="00EB765A" w:rsidRDefault="00FB3631" w:rsidP="00FB3631">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 xml:space="preserve">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w:t>
      </w:r>
      <w:r w:rsidRPr="00EB765A">
        <w:rPr>
          <w:rFonts w:ascii="Arial" w:hAnsi="Arial"/>
          <w:iCs/>
        </w:rPr>
        <w:lastRenderedPageBreak/>
        <w:t>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67E329E" w14:textId="77777777" w:rsidR="00FB3631" w:rsidRPr="00EB765A" w:rsidRDefault="00FB3631" w:rsidP="00FB3631">
      <w:pPr>
        <w:spacing w:line="360" w:lineRule="auto"/>
        <w:ind w:firstLine="540"/>
        <w:jc w:val="both"/>
        <w:rPr>
          <w:rFonts w:ascii="Arial" w:hAnsi="Arial"/>
          <w:iCs/>
        </w:rPr>
      </w:pPr>
    </w:p>
    <w:p w14:paraId="7268B941" w14:textId="77777777" w:rsidR="00FB3631" w:rsidRPr="00EB765A" w:rsidRDefault="00FB3631" w:rsidP="00FB3631">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697D4FF" w14:textId="77777777" w:rsidR="00FB3631" w:rsidRPr="00EB765A" w:rsidRDefault="00FB3631" w:rsidP="00FB3631">
      <w:pPr>
        <w:spacing w:line="360" w:lineRule="auto"/>
        <w:ind w:firstLine="709"/>
        <w:jc w:val="both"/>
        <w:rPr>
          <w:rFonts w:ascii="Arial" w:hAnsi="Arial"/>
          <w:iCs/>
        </w:rPr>
      </w:pPr>
    </w:p>
    <w:p w14:paraId="79D30124" w14:textId="77777777" w:rsidR="00FB3631" w:rsidRPr="00EB765A" w:rsidRDefault="00FB3631" w:rsidP="00FB3631">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EDFBF5C" w14:textId="77777777" w:rsidR="00FB3631" w:rsidRPr="00EB765A" w:rsidRDefault="00FB3631" w:rsidP="00FB3631">
      <w:pPr>
        <w:spacing w:line="360" w:lineRule="auto"/>
        <w:ind w:firstLine="540"/>
        <w:jc w:val="both"/>
        <w:rPr>
          <w:rFonts w:ascii="Arial" w:hAnsi="Arial"/>
          <w:iCs/>
        </w:rPr>
      </w:pPr>
    </w:p>
    <w:p w14:paraId="58BCFADF" w14:textId="77777777" w:rsidR="00FB3631" w:rsidRPr="00EB765A" w:rsidRDefault="00FB3631" w:rsidP="00FB3631">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4F11DAB" w14:textId="77777777" w:rsidR="00FB3631" w:rsidRPr="00EB765A" w:rsidRDefault="00FB3631" w:rsidP="00FB3631">
      <w:pPr>
        <w:jc w:val="both"/>
        <w:rPr>
          <w:rFonts w:ascii="Arial" w:hAnsi="Arial"/>
          <w:b/>
          <w:i/>
          <w:iCs/>
        </w:rPr>
      </w:pPr>
    </w:p>
    <w:p w14:paraId="110C0F1A" w14:textId="77777777" w:rsidR="00FB3631" w:rsidRPr="00EB765A" w:rsidRDefault="00FB3631" w:rsidP="00FB3631">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16AC1417" w14:textId="77777777" w:rsidR="00FB3631" w:rsidRPr="00EB765A" w:rsidRDefault="00FB3631" w:rsidP="00FB3631">
      <w:pPr>
        <w:ind w:left="720" w:right="484"/>
        <w:jc w:val="both"/>
        <w:rPr>
          <w:rFonts w:ascii="Arial" w:hAnsi="Arial"/>
          <w:i/>
        </w:rPr>
      </w:pPr>
    </w:p>
    <w:p w14:paraId="628B804F" w14:textId="77777777" w:rsidR="00FB3631" w:rsidRPr="00EB765A" w:rsidRDefault="00FB3631" w:rsidP="00FB3631">
      <w:pPr>
        <w:ind w:left="720" w:right="484"/>
        <w:jc w:val="both"/>
        <w:rPr>
          <w:rFonts w:ascii="Arial" w:hAnsi="Arial"/>
          <w:i/>
        </w:rPr>
      </w:pPr>
      <w:r w:rsidRPr="00EB765A">
        <w:rPr>
          <w:rFonts w:ascii="Arial" w:hAnsi="Arial"/>
          <w:i/>
        </w:rPr>
        <w:t xml:space="preserve">“El Congreso Constituyente de 1917 debatió largamente sobre la forma de dar autonomía financiera al Municipio. Nunca dudaron los Constituyentes de Querétaro en que esa suficiencia financiera municipal era indispensable para tener </w:t>
      </w:r>
      <w:proofErr w:type="gramStart"/>
      <w:r w:rsidRPr="00EB765A">
        <w:rPr>
          <w:rFonts w:ascii="Arial" w:hAnsi="Arial"/>
          <w:i/>
        </w:rPr>
        <w:t>un</w:t>
      </w:r>
      <w:proofErr w:type="gramEnd"/>
      <w:r w:rsidRPr="00EB765A">
        <w:rPr>
          <w:rFonts w:ascii="Arial" w:hAnsi="Arial"/>
          <w:i/>
        </w:rPr>
        <w:t xml:space="preserve"> Municipio Libre, como fue la bandera de la Revolución.”</w:t>
      </w:r>
    </w:p>
    <w:p w14:paraId="1CC63B41" w14:textId="77777777" w:rsidR="00FB3631" w:rsidRPr="00EB765A" w:rsidRDefault="00FB3631" w:rsidP="00FB3631">
      <w:pPr>
        <w:ind w:left="720" w:right="484"/>
        <w:jc w:val="both"/>
        <w:rPr>
          <w:rFonts w:ascii="Arial" w:hAnsi="Arial"/>
          <w:i/>
        </w:rPr>
      </w:pPr>
    </w:p>
    <w:p w14:paraId="7BDBFD4F" w14:textId="77777777" w:rsidR="00FB3631" w:rsidRPr="00EB765A" w:rsidRDefault="00FB3631" w:rsidP="00FB3631">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4191B197" w14:textId="77777777" w:rsidR="00FB3631" w:rsidRPr="00EB765A" w:rsidRDefault="00FB3631" w:rsidP="00FB3631">
      <w:pPr>
        <w:ind w:left="720" w:right="484"/>
        <w:jc w:val="both"/>
        <w:rPr>
          <w:rFonts w:ascii="Arial" w:hAnsi="Arial"/>
          <w:i/>
        </w:rPr>
      </w:pPr>
    </w:p>
    <w:p w14:paraId="0D56CB4B" w14:textId="77777777" w:rsidR="00FB3631" w:rsidRPr="00EB765A" w:rsidRDefault="00FB3631" w:rsidP="00FB3631">
      <w:pPr>
        <w:ind w:left="720" w:right="484"/>
        <w:jc w:val="both"/>
        <w:rPr>
          <w:rFonts w:ascii="Arial" w:hAnsi="Arial"/>
          <w:i/>
        </w:rPr>
      </w:pPr>
      <w:r w:rsidRPr="00EB765A">
        <w:rPr>
          <w:rFonts w:ascii="Arial" w:hAnsi="Arial"/>
          <w:i/>
        </w:rPr>
        <w:t xml:space="preserve">“La experiencia ha demostrado que no puede </w:t>
      </w:r>
      <w:proofErr w:type="gramStart"/>
      <w:r w:rsidRPr="00EB765A">
        <w:rPr>
          <w:rFonts w:ascii="Arial" w:hAnsi="Arial"/>
          <w:i/>
        </w:rPr>
        <w:t>haber</w:t>
      </w:r>
      <w:proofErr w:type="gramEnd"/>
      <w:r w:rsidRPr="00EB765A">
        <w:rPr>
          <w:rFonts w:ascii="Arial" w:hAnsi="Arial"/>
          <w:i/>
        </w:rPr>
        <w:t xml:space="preserve"> un municipio fuerte y libre si está sujeto a la buena o mala voluntad de la Legislatura Estatal.”</w:t>
      </w:r>
    </w:p>
    <w:p w14:paraId="55C1C321" w14:textId="77777777" w:rsidR="00FB3631" w:rsidRPr="00EB765A" w:rsidRDefault="00FB3631" w:rsidP="00FB3631">
      <w:pPr>
        <w:ind w:left="720" w:right="484"/>
        <w:jc w:val="both"/>
        <w:rPr>
          <w:rFonts w:ascii="Arial" w:hAnsi="Arial"/>
          <w:i/>
        </w:rPr>
      </w:pPr>
    </w:p>
    <w:p w14:paraId="05679C63" w14:textId="77777777" w:rsidR="00FB3631" w:rsidRPr="00EB765A" w:rsidRDefault="00FB3631" w:rsidP="00FB3631">
      <w:pPr>
        <w:ind w:left="720" w:right="484"/>
        <w:jc w:val="both"/>
        <w:rPr>
          <w:rFonts w:ascii="Arial" w:hAnsi="Arial"/>
          <w:i/>
        </w:rPr>
      </w:pPr>
      <w:r w:rsidRPr="00EB765A">
        <w:rPr>
          <w:rFonts w:ascii="Arial" w:hAnsi="Arial"/>
          <w:i/>
        </w:rPr>
        <w:t xml:space="preserve">“A la autonomía política que debe tener el Municipio </w:t>
      </w:r>
      <w:proofErr w:type="gramStart"/>
      <w:r w:rsidRPr="00EB765A">
        <w:rPr>
          <w:rFonts w:ascii="Arial" w:hAnsi="Arial"/>
          <w:i/>
        </w:rPr>
        <w:t>como</w:t>
      </w:r>
      <w:proofErr w:type="gramEnd"/>
      <w:r w:rsidRPr="00EB765A">
        <w:rPr>
          <w:rFonts w:ascii="Arial" w:hAnsi="Arial"/>
          <w:i/>
        </w:rPr>
        <w:t xml:space="preserve"> un verdadero ente político debe corresponder una autonomía financiera. Ello no quiere decir que sea una autonomía absoluta, y que las finanzas municipales no deban coordinarse con las finanzas </w:t>
      </w:r>
      <w:proofErr w:type="gramStart"/>
      <w:r w:rsidRPr="00EB765A">
        <w:rPr>
          <w:rFonts w:ascii="Arial" w:hAnsi="Arial"/>
          <w:i/>
        </w:rPr>
        <w:t>del</w:t>
      </w:r>
      <w:proofErr w:type="gramEnd"/>
      <w:r w:rsidRPr="00EB765A">
        <w:rPr>
          <w:rFonts w:ascii="Arial" w:hAnsi="Arial"/>
          <w:i/>
        </w:rPr>
        <w:t xml:space="preserve">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w:t>
      </w:r>
      <w:proofErr w:type="gramStart"/>
      <w:r w:rsidRPr="00EB765A">
        <w:rPr>
          <w:rFonts w:ascii="Arial" w:hAnsi="Arial"/>
          <w:i/>
        </w:rPr>
        <w:t>fuertes</w:t>
      </w:r>
      <w:proofErr w:type="gramEnd"/>
      <w:r w:rsidRPr="00EB765A">
        <w:rPr>
          <w:rFonts w:ascii="Arial" w:hAnsi="Arial"/>
          <w:i/>
        </w:rPr>
        <w:t xml:space="preserve"> en beneficio del más débil, que es el nivel municipal de gobierno.”</w:t>
      </w:r>
    </w:p>
    <w:p w14:paraId="72E73BCF" w14:textId="77777777" w:rsidR="00FB3631" w:rsidRPr="00EB765A" w:rsidRDefault="00FB3631" w:rsidP="00FB3631">
      <w:pPr>
        <w:spacing w:line="360" w:lineRule="auto"/>
        <w:ind w:left="720" w:right="484"/>
        <w:jc w:val="both"/>
        <w:rPr>
          <w:rFonts w:ascii="Arial" w:hAnsi="Arial"/>
          <w:i/>
        </w:rPr>
      </w:pPr>
    </w:p>
    <w:p w14:paraId="2BEE56BB" w14:textId="77777777" w:rsidR="00FB3631" w:rsidRPr="00EB765A" w:rsidRDefault="00FB3631" w:rsidP="00FB3631">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1821860" w14:textId="77777777" w:rsidR="00FB3631" w:rsidRPr="00EB765A" w:rsidRDefault="00FB3631" w:rsidP="00FB3631">
      <w:pPr>
        <w:spacing w:line="360" w:lineRule="auto"/>
        <w:ind w:firstLine="708"/>
        <w:jc w:val="both"/>
        <w:rPr>
          <w:rFonts w:ascii="Arial" w:hAnsi="Arial"/>
          <w:iCs/>
        </w:rPr>
      </w:pPr>
    </w:p>
    <w:p w14:paraId="26EE0FEA" w14:textId="77777777" w:rsidR="00FB3631" w:rsidRPr="00EB765A" w:rsidRDefault="00FB3631" w:rsidP="00FB3631">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5E5535C" w14:textId="77777777" w:rsidR="00FB3631" w:rsidRPr="00EB765A" w:rsidRDefault="00FB3631" w:rsidP="00FB3631">
      <w:pPr>
        <w:spacing w:line="360" w:lineRule="auto"/>
        <w:ind w:firstLine="708"/>
        <w:jc w:val="both"/>
        <w:rPr>
          <w:rFonts w:ascii="Arial" w:hAnsi="Arial"/>
        </w:rPr>
      </w:pPr>
    </w:p>
    <w:p w14:paraId="19BBB19D" w14:textId="77777777" w:rsidR="00FB3631" w:rsidRPr="00EB765A" w:rsidRDefault="00FB3631" w:rsidP="00FB3631">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099888F" w14:textId="77777777" w:rsidR="00FB3631" w:rsidRPr="00EB765A" w:rsidRDefault="00FB3631" w:rsidP="00FB3631">
      <w:pPr>
        <w:spacing w:line="360" w:lineRule="auto"/>
        <w:ind w:firstLine="708"/>
        <w:jc w:val="both"/>
        <w:rPr>
          <w:rFonts w:ascii="Arial" w:hAnsi="Arial"/>
        </w:rPr>
      </w:pPr>
    </w:p>
    <w:p w14:paraId="2D18BC74" w14:textId="77777777" w:rsidR="00FB3631" w:rsidRPr="00EB765A" w:rsidRDefault="00FB3631" w:rsidP="00FB3631">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9027433" w14:textId="77777777" w:rsidR="00FB3631" w:rsidRPr="00EB765A" w:rsidRDefault="00FB3631" w:rsidP="00FB3631">
      <w:pPr>
        <w:spacing w:line="360" w:lineRule="auto"/>
        <w:ind w:firstLine="708"/>
        <w:jc w:val="both"/>
        <w:rPr>
          <w:rFonts w:ascii="Arial" w:hAnsi="Arial"/>
        </w:rPr>
      </w:pPr>
    </w:p>
    <w:p w14:paraId="5E309BFF" w14:textId="77777777" w:rsidR="00FB3631" w:rsidRPr="00EB765A" w:rsidRDefault="00FB3631" w:rsidP="00FB3631">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9DD6CD1" w14:textId="77777777" w:rsidR="00FB3631" w:rsidRPr="00EB765A" w:rsidRDefault="00FB3631" w:rsidP="00FB3631">
      <w:pPr>
        <w:spacing w:line="360" w:lineRule="auto"/>
        <w:ind w:firstLine="708"/>
        <w:jc w:val="both"/>
        <w:rPr>
          <w:rFonts w:ascii="Arial" w:hAnsi="Arial"/>
        </w:rPr>
      </w:pPr>
    </w:p>
    <w:p w14:paraId="0EA445FA" w14:textId="77777777" w:rsidR="00FB3631" w:rsidRPr="00EB765A" w:rsidRDefault="00FB3631" w:rsidP="00FB3631">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F1D3633" w14:textId="77777777" w:rsidR="00FB3631" w:rsidRPr="00EB765A" w:rsidRDefault="00FB3631" w:rsidP="00FB3631">
      <w:pPr>
        <w:shd w:val="clear" w:color="auto" w:fill="FFFFFF"/>
        <w:spacing w:line="360" w:lineRule="auto"/>
        <w:jc w:val="both"/>
        <w:rPr>
          <w:rFonts w:ascii="Arial" w:hAnsi="Arial"/>
          <w:b/>
        </w:rPr>
      </w:pPr>
    </w:p>
    <w:p w14:paraId="2EB52D14" w14:textId="77777777" w:rsidR="00FB3631" w:rsidRPr="00EB765A" w:rsidRDefault="00FB3631" w:rsidP="00FB3631">
      <w:pPr>
        <w:spacing w:line="360" w:lineRule="auto"/>
        <w:ind w:firstLine="708"/>
        <w:jc w:val="both"/>
        <w:rPr>
          <w:rFonts w:ascii="Arial" w:hAnsi="Arial"/>
        </w:rPr>
      </w:pPr>
      <w:r w:rsidRPr="00EB765A">
        <w:rPr>
          <w:rFonts w:ascii="Arial" w:hAnsi="Arial"/>
        </w:rPr>
        <w:t xml:space="preserve">Es de estudiado derecho que todo acto de autoridad, para cumplir con el principio de legalidad, debe encontrarse suficientemente fundado y motivado, siendo que las actuaciones que realiza </w:t>
      </w:r>
      <w:proofErr w:type="gramStart"/>
      <w:r w:rsidRPr="00EB765A">
        <w:rPr>
          <w:rFonts w:ascii="Arial" w:hAnsi="Arial"/>
        </w:rPr>
        <w:t>este</w:t>
      </w:r>
      <w:proofErr w:type="gramEnd"/>
      <w:r w:rsidRPr="00EB765A">
        <w:rPr>
          <w:rFonts w:ascii="Arial" w:hAnsi="Arial"/>
        </w:rPr>
        <w:t xml:space="preserve"> poder legislativo no son la excepción.</w:t>
      </w:r>
    </w:p>
    <w:p w14:paraId="778F16FA" w14:textId="77777777" w:rsidR="00FB3631" w:rsidRPr="00EB765A" w:rsidRDefault="00FB3631" w:rsidP="00FB3631">
      <w:pPr>
        <w:spacing w:line="360" w:lineRule="auto"/>
        <w:ind w:firstLine="708"/>
        <w:jc w:val="both"/>
        <w:rPr>
          <w:rFonts w:ascii="Arial" w:hAnsi="Arial"/>
        </w:rPr>
      </w:pPr>
    </w:p>
    <w:p w14:paraId="4771764C" w14:textId="77777777" w:rsidR="00FB3631" w:rsidRPr="00EB765A" w:rsidRDefault="00FB3631" w:rsidP="00FB3631">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66D416A7" w14:textId="77777777" w:rsidR="00FB3631" w:rsidRPr="00EB765A" w:rsidRDefault="00FB3631" w:rsidP="00FB3631">
      <w:pPr>
        <w:spacing w:line="360" w:lineRule="auto"/>
        <w:jc w:val="both"/>
        <w:rPr>
          <w:rFonts w:ascii="Arial" w:hAnsi="Arial"/>
        </w:rPr>
      </w:pPr>
    </w:p>
    <w:p w14:paraId="7175E4B9" w14:textId="77777777" w:rsidR="00FB3631" w:rsidRPr="00EB765A" w:rsidRDefault="00FB3631" w:rsidP="00FB3631">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52D4882A" w14:textId="77777777" w:rsidR="00FB3631" w:rsidRPr="00EB765A" w:rsidRDefault="00FB3631" w:rsidP="00FB3631">
      <w:pPr>
        <w:spacing w:line="360" w:lineRule="auto"/>
        <w:jc w:val="both"/>
        <w:rPr>
          <w:rFonts w:ascii="Arial" w:hAnsi="Arial"/>
        </w:rPr>
      </w:pPr>
    </w:p>
    <w:p w14:paraId="3E788FF2" w14:textId="77777777" w:rsidR="00FB3631" w:rsidRPr="00EB765A" w:rsidRDefault="00FB3631" w:rsidP="00FB3631">
      <w:pPr>
        <w:spacing w:line="360" w:lineRule="auto"/>
        <w:ind w:firstLine="708"/>
        <w:jc w:val="both"/>
        <w:rPr>
          <w:rFonts w:ascii="Arial" w:hAnsi="Arial"/>
        </w:rPr>
      </w:pPr>
      <w:r w:rsidRPr="00EB765A">
        <w:rPr>
          <w:rFonts w:ascii="Arial" w:hAnsi="Arial"/>
        </w:rPr>
        <w:t xml:space="preserve">Por otra parte, la motivación ordinaria tiene lugar cuando no se presenta alguna "categoría sospechosa", esto es, cuando el acto o la </w:t>
      </w:r>
      <w:proofErr w:type="gramStart"/>
      <w:r w:rsidRPr="00EB765A">
        <w:rPr>
          <w:rFonts w:ascii="Arial" w:hAnsi="Arial"/>
        </w:rPr>
        <w:t>norma</w:t>
      </w:r>
      <w:proofErr w:type="gramEnd"/>
      <w:r w:rsidRPr="00EB765A">
        <w:rPr>
          <w:rFonts w:ascii="Arial" w:hAnsi="Arial"/>
        </w:rPr>
        <w:t xml:space="preserve"> de que se trate, no tiene que pasar por una ponderación específica de las circunstancias concretas del caso porque no subyace algún tipo de riesgo de merma de algún derecho fundamental o bien constitucionalmente análogo. Este tipo de actos, por regla general, ameritan </w:t>
      </w:r>
      <w:proofErr w:type="gramStart"/>
      <w:r w:rsidRPr="00EB765A">
        <w:rPr>
          <w:rFonts w:ascii="Arial" w:hAnsi="Arial"/>
        </w:rPr>
        <w:t>un</w:t>
      </w:r>
      <w:proofErr w:type="gramEnd"/>
      <w:r w:rsidRPr="00EB765A">
        <w:rPr>
          <w:rFonts w:ascii="Arial" w:hAnsi="Arial"/>
        </w:rPr>
        <w:t xml:space="preserve"> análisis poco estricto por parte de la Suprema Corte, con el fin de no vulnerar la libertad política del legislador.</w:t>
      </w:r>
    </w:p>
    <w:p w14:paraId="323704D7" w14:textId="77777777" w:rsidR="00FB3631" w:rsidRPr="00EB765A" w:rsidRDefault="00FB3631" w:rsidP="00FB3631">
      <w:pPr>
        <w:spacing w:line="360" w:lineRule="auto"/>
        <w:jc w:val="both"/>
        <w:rPr>
          <w:rFonts w:ascii="Arial" w:hAnsi="Arial"/>
          <w:b/>
        </w:rPr>
      </w:pPr>
    </w:p>
    <w:p w14:paraId="03C1825A" w14:textId="77777777" w:rsidR="00FB3631" w:rsidRPr="00EB765A" w:rsidRDefault="00FB3631" w:rsidP="00FB3631">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31B26CCB" w14:textId="77777777" w:rsidR="00FB3631" w:rsidRPr="00EB765A" w:rsidRDefault="00FB3631" w:rsidP="00FB3631">
      <w:pPr>
        <w:spacing w:line="360" w:lineRule="auto"/>
        <w:jc w:val="both"/>
        <w:rPr>
          <w:rFonts w:ascii="Arial" w:hAnsi="Arial"/>
        </w:rPr>
      </w:pPr>
    </w:p>
    <w:p w14:paraId="25048722" w14:textId="77777777" w:rsidR="00FB3631" w:rsidRPr="00EB765A" w:rsidRDefault="00FB3631" w:rsidP="00FB3631">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39C0DF98" w14:textId="77777777" w:rsidR="00FB3631" w:rsidRPr="00EB765A" w:rsidRDefault="00FB3631" w:rsidP="00FB3631">
      <w:pPr>
        <w:spacing w:line="360" w:lineRule="auto"/>
        <w:jc w:val="both"/>
        <w:rPr>
          <w:rFonts w:ascii="Arial" w:hAnsi="Arial"/>
        </w:rPr>
      </w:pPr>
    </w:p>
    <w:p w14:paraId="374EA58F" w14:textId="77777777" w:rsidR="00FB3631" w:rsidRPr="00EB765A" w:rsidRDefault="00FB3631" w:rsidP="00FB3631">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5F322288" w14:textId="77777777" w:rsidR="00FB3631" w:rsidRPr="00EB765A" w:rsidRDefault="00FB3631" w:rsidP="00FB3631">
      <w:pPr>
        <w:spacing w:line="360" w:lineRule="auto"/>
        <w:jc w:val="both"/>
        <w:rPr>
          <w:rFonts w:ascii="Arial" w:hAnsi="Arial"/>
          <w:lang w:eastAsia="es-MX"/>
        </w:rPr>
      </w:pPr>
    </w:p>
    <w:p w14:paraId="2163B577" w14:textId="77777777" w:rsidR="00FB3631" w:rsidRPr="00EB765A" w:rsidRDefault="00FB3631" w:rsidP="00FB3631">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9356BF4" w14:textId="77777777" w:rsidR="00FB3631" w:rsidRPr="00EB765A" w:rsidRDefault="00FB3631" w:rsidP="00FB3631">
      <w:pPr>
        <w:spacing w:line="360" w:lineRule="auto"/>
        <w:ind w:firstLine="708"/>
        <w:jc w:val="both"/>
        <w:rPr>
          <w:rFonts w:ascii="Arial" w:hAnsi="Arial"/>
        </w:rPr>
      </w:pPr>
    </w:p>
    <w:p w14:paraId="617B1B52" w14:textId="77777777" w:rsidR="00FB3631" w:rsidRPr="00EB765A" w:rsidRDefault="00FB3631" w:rsidP="00FB3631">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AD41505" w14:textId="77777777" w:rsidR="00FB3631" w:rsidRPr="00EB765A" w:rsidRDefault="00FB3631" w:rsidP="00FB3631">
      <w:pPr>
        <w:spacing w:line="360" w:lineRule="auto"/>
        <w:ind w:firstLine="708"/>
        <w:jc w:val="both"/>
        <w:rPr>
          <w:rFonts w:ascii="Arial" w:hAnsi="Arial"/>
        </w:rPr>
      </w:pPr>
    </w:p>
    <w:p w14:paraId="453740CD" w14:textId="77777777" w:rsidR="00FB3631" w:rsidRPr="00EB765A" w:rsidRDefault="00FB3631" w:rsidP="00FB3631">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73BDC618" w14:textId="77777777" w:rsidR="00FB3631" w:rsidRPr="00EB765A" w:rsidRDefault="00FB3631" w:rsidP="00FB3631">
      <w:pPr>
        <w:spacing w:line="360" w:lineRule="auto"/>
        <w:ind w:firstLine="709"/>
        <w:jc w:val="both"/>
        <w:rPr>
          <w:rFonts w:ascii="Arial" w:hAnsi="Arial"/>
        </w:rPr>
      </w:pPr>
    </w:p>
    <w:p w14:paraId="52658DD0" w14:textId="77777777" w:rsidR="00FB3631" w:rsidRPr="00EB765A" w:rsidRDefault="00FB3631" w:rsidP="00FB3631">
      <w:pPr>
        <w:spacing w:line="360" w:lineRule="auto"/>
        <w:ind w:firstLine="709"/>
        <w:jc w:val="both"/>
        <w:rPr>
          <w:rFonts w:ascii="Arial" w:hAnsi="Arial"/>
        </w:rPr>
      </w:pPr>
      <w:r w:rsidRPr="00EB765A">
        <w:rPr>
          <w:rFonts w:ascii="Arial" w:hAnsi="Arial"/>
        </w:rPr>
        <w:t xml:space="preserve">Cabe señalar que, la Ley General de Contabilidad Gubernamental es de observancia obligatoria para los poderes de la federación, para las entidades federativas, así como para los ayuntamientos, entre otros. Por ende, cuenta con </w:t>
      </w:r>
      <w:proofErr w:type="gramStart"/>
      <w:r w:rsidRPr="00EB765A">
        <w:rPr>
          <w:rFonts w:ascii="Arial" w:hAnsi="Arial"/>
        </w:rPr>
        <w:t>un</w:t>
      </w:r>
      <w:proofErr w:type="gramEnd"/>
      <w:r w:rsidRPr="00EB765A">
        <w:rPr>
          <w:rFonts w:ascii="Arial" w:hAnsi="Arial"/>
        </w:rPr>
        <w:t xml:space="preserve">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CFE5196" w14:textId="77777777" w:rsidR="00FB3631" w:rsidRPr="00EB765A" w:rsidRDefault="00FB3631" w:rsidP="00FB3631">
      <w:pPr>
        <w:spacing w:line="360" w:lineRule="auto"/>
        <w:ind w:firstLine="709"/>
        <w:jc w:val="both"/>
        <w:rPr>
          <w:rFonts w:ascii="Arial" w:hAnsi="Arial"/>
        </w:rPr>
      </w:pPr>
    </w:p>
    <w:p w14:paraId="638CA5FB" w14:textId="77777777" w:rsidR="00FB3631" w:rsidRPr="00EB765A" w:rsidRDefault="00FB3631" w:rsidP="00FB3631">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5C87AC2" w14:textId="77777777" w:rsidR="00FB3631" w:rsidRPr="00EB765A" w:rsidRDefault="00FB3631" w:rsidP="00FB3631">
      <w:pPr>
        <w:spacing w:line="360" w:lineRule="auto"/>
        <w:ind w:firstLine="708"/>
        <w:jc w:val="both"/>
        <w:rPr>
          <w:rFonts w:ascii="Arial" w:hAnsi="Arial"/>
        </w:rPr>
      </w:pPr>
    </w:p>
    <w:p w14:paraId="171A1F86" w14:textId="77777777" w:rsidR="00FB3631" w:rsidRPr="00EB765A" w:rsidRDefault="00FB3631" w:rsidP="00FB3631">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0381040" w14:textId="77777777" w:rsidR="00FB3631" w:rsidRPr="00EB765A" w:rsidRDefault="00FB3631" w:rsidP="00FB3631">
      <w:pPr>
        <w:spacing w:line="360" w:lineRule="auto"/>
        <w:ind w:firstLine="708"/>
        <w:jc w:val="both"/>
        <w:rPr>
          <w:rFonts w:ascii="Arial" w:hAnsi="Arial"/>
        </w:rPr>
      </w:pPr>
    </w:p>
    <w:p w14:paraId="61D44668" w14:textId="77777777" w:rsidR="00FB3631" w:rsidRPr="00EB765A" w:rsidRDefault="00FB3631" w:rsidP="00FB3631">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279DF7D9" w14:textId="77777777" w:rsidR="00FB3631" w:rsidRPr="00EB765A" w:rsidRDefault="00FB3631" w:rsidP="00FB3631">
      <w:pPr>
        <w:spacing w:line="360" w:lineRule="auto"/>
        <w:ind w:firstLine="708"/>
        <w:jc w:val="both"/>
        <w:rPr>
          <w:rFonts w:ascii="Arial" w:hAnsi="Arial"/>
        </w:rPr>
      </w:pPr>
    </w:p>
    <w:p w14:paraId="723A012B" w14:textId="77777777" w:rsidR="00FB3631" w:rsidRPr="00EB765A" w:rsidRDefault="00FB3631" w:rsidP="00FB3631">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364BB772" w14:textId="77777777" w:rsidR="00FB3631" w:rsidRPr="00EB765A" w:rsidRDefault="00FB3631" w:rsidP="00FB3631">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FB3631" w:rsidRPr="00EB765A" w14:paraId="646AC859" w14:textId="77777777" w:rsidTr="00C9765F">
        <w:trPr>
          <w:jc w:val="center"/>
        </w:trPr>
        <w:tc>
          <w:tcPr>
            <w:tcW w:w="4562" w:type="dxa"/>
            <w:shd w:val="clear" w:color="auto" w:fill="BFBFBF"/>
          </w:tcPr>
          <w:p w14:paraId="11C96EC0" w14:textId="77777777" w:rsidR="00FB3631" w:rsidRPr="00EB765A" w:rsidRDefault="00FB3631" w:rsidP="00C9765F">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77AA8986" w14:textId="77777777" w:rsidR="00FB3631" w:rsidRPr="00EB765A" w:rsidRDefault="00FB3631" w:rsidP="00C9765F">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FB3631" w:rsidRPr="00EB765A" w14:paraId="5E472775" w14:textId="77777777" w:rsidTr="00C9765F">
        <w:trPr>
          <w:trHeight w:val="317"/>
          <w:jc w:val="center"/>
        </w:trPr>
        <w:tc>
          <w:tcPr>
            <w:tcW w:w="4562" w:type="dxa"/>
            <w:shd w:val="clear" w:color="auto" w:fill="auto"/>
          </w:tcPr>
          <w:p w14:paraId="6F94E31C" w14:textId="77777777" w:rsidR="00FB3631" w:rsidRPr="00EB765A" w:rsidRDefault="00FB3631" w:rsidP="00FB3631">
            <w:pPr>
              <w:widowControl w:val="0"/>
              <w:numPr>
                <w:ilvl w:val="0"/>
                <w:numId w:val="3"/>
              </w:numPr>
              <w:autoSpaceDE w:val="0"/>
              <w:autoSpaceDN w:val="0"/>
              <w:spacing w:line="360" w:lineRule="auto"/>
              <w:ind w:right="5"/>
              <w:jc w:val="both"/>
              <w:rPr>
                <w:rFonts w:ascii="Arial" w:hAnsi="Arial"/>
              </w:rPr>
            </w:pPr>
            <w:r w:rsidRPr="00EB765A">
              <w:rPr>
                <w:rFonts w:ascii="Arial" w:hAnsi="Arial"/>
              </w:rPr>
              <w:t>Halachó</w:t>
            </w:r>
          </w:p>
        </w:tc>
        <w:tc>
          <w:tcPr>
            <w:tcW w:w="4551" w:type="dxa"/>
            <w:shd w:val="clear" w:color="auto" w:fill="auto"/>
          </w:tcPr>
          <w:p w14:paraId="3DD98EC6" w14:textId="77777777" w:rsidR="00FB3631" w:rsidRPr="00EB765A" w:rsidRDefault="00FB3631" w:rsidP="00C9765F">
            <w:pPr>
              <w:widowControl w:val="0"/>
              <w:autoSpaceDE w:val="0"/>
              <w:autoSpaceDN w:val="0"/>
              <w:spacing w:line="360" w:lineRule="auto"/>
              <w:ind w:right="5"/>
              <w:jc w:val="center"/>
              <w:rPr>
                <w:rFonts w:ascii="Arial" w:hAnsi="Arial"/>
              </w:rPr>
            </w:pPr>
            <w:r w:rsidRPr="00EB765A">
              <w:rPr>
                <w:rFonts w:ascii="Arial" w:hAnsi="Arial"/>
              </w:rPr>
              <w:t>$ 3’000,000.00</w:t>
            </w:r>
          </w:p>
        </w:tc>
      </w:tr>
      <w:tr w:rsidR="00FB3631" w:rsidRPr="00EB765A" w14:paraId="5D228E14" w14:textId="77777777" w:rsidTr="00C9765F">
        <w:trPr>
          <w:jc w:val="center"/>
        </w:trPr>
        <w:tc>
          <w:tcPr>
            <w:tcW w:w="4562" w:type="dxa"/>
            <w:shd w:val="clear" w:color="auto" w:fill="auto"/>
          </w:tcPr>
          <w:p w14:paraId="6AC19210" w14:textId="77777777" w:rsidR="00FB3631" w:rsidRPr="00EB765A" w:rsidRDefault="00FB3631" w:rsidP="00FB3631">
            <w:pPr>
              <w:widowControl w:val="0"/>
              <w:numPr>
                <w:ilvl w:val="0"/>
                <w:numId w:val="3"/>
              </w:numPr>
              <w:autoSpaceDE w:val="0"/>
              <w:autoSpaceDN w:val="0"/>
              <w:spacing w:line="360" w:lineRule="auto"/>
              <w:ind w:right="5"/>
              <w:jc w:val="both"/>
              <w:rPr>
                <w:rFonts w:ascii="Arial" w:hAnsi="Arial"/>
              </w:rPr>
            </w:pPr>
            <w:r w:rsidRPr="00EB765A">
              <w:rPr>
                <w:rFonts w:ascii="Arial" w:hAnsi="Arial"/>
              </w:rPr>
              <w:t>Temax</w:t>
            </w:r>
          </w:p>
        </w:tc>
        <w:tc>
          <w:tcPr>
            <w:tcW w:w="4551" w:type="dxa"/>
            <w:shd w:val="clear" w:color="auto" w:fill="auto"/>
          </w:tcPr>
          <w:p w14:paraId="1F0D527F" w14:textId="77777777" w:rsidR="00FB3631" w:rsidRPr="00EB765A" w:rsidRDefault="00FB3631" w:rsidP="00C9765F">
            <w:pPr>
              <w:widowControl w:val="0"/>
              <w:autoSpaceDE w:val="0"/>
              <w:autoSpaceDN w:val="0"/>
              <w:spacing w:line="360" w:lineRule="auto"/>
              <w:ind w:right="5"/>
              <w:jc w:val="center"/>
              <w:rPr>
                <w:rFonts w:ascii="Arial" w:hAnsi="Arial"/>
              </w:rPr>
            </w:pPr>
            <w:r w:rsidRPr="00EB765A">
              <w:rPr>
                <w:rFonts w:ascii="Arial" w:hAnsi="Arial"/>
              </w:rPr>
              <w:t>$ 7’764,422.00</w:t>
            </w:r>
          </w:p>
        </w:tc>
      </w:tr>
      <w:tr w:rsidR="00FB3631" w:rsidRPr="00EB765A" w14:paraId="1152E695" w14:textId="77777777" w:rsidTr="00C9765F">
        <w:trPr>
          <w:jc w:val="center"/>
        </w:trPr>
        <w:tc>
          <w:tcPr>
            <w:tcW w:w="4562" w:type="dxa"/>
            <w:shd w:val="clear" w:color="auto" w:fill="auto"/>
          </w:tcPr>
          <w:p w14:paraId="11B17B19" w14:textId="77777777" w:rsidR="00FB3631" w:rsidRPr="00EB765A" w:rsidRDefault="00FB3631" w:rsidP="00FB3631">
            <w:pPr>
              <w:widowControl w:val="0"/>
              <w:numPr>
                <w:ilvl w:val="0"/>
                <w:numId w:val="3"/>
              </w:numPr>
              <w:autoSpaceDE w:val="0"/>
              <w:autoSpaceDN w:val="0"/>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60CC1BC9" w14:textId="77777777" w:rsidR="00FB3631" w:rsidRPr="00EB765A" w:rsidRDefault="00FB3631" w:rsidP="00C9765F">
            <w:pPr>
              <w:widowControl w:val="0"/>
              <w:autoSpaceDE w:val="0"/>
              <w:autoSpaceDN w:val="0"/>
              <w:spacing w:line="360" w:lineRule="auto"/>
              <w:ind w:right="5"/>
              <w:jc w:val="center"/>
              <w:rPr>
                <w:rFonts w:ascii="Arial" w:hAnsi="Arial"/>
              </w:rPr>
            </w:pPr>
            <w:r w:rsidRPr="00EB765A">
              <w:rPr>
                <w:rFonts w:ascii="Arial" w:hAnsi="Arial"/>
              </w:rPr>
              <w:t>$1’200,000.00</w:t>
            </w:r>
          </w:p>
        </w:tc>
      </w:tr>
    </w:tbl>
    <w:p w14:paraId="34649F92" w14:textId="77777777" w:rsidR="00FB3631" w:rsidRPr="00EB765A" w:rsidRDefault="00FB3631" w:rsidP="00FB3631">
      <w:pPr>
        <w:shd w:val="clear" w:color="auto" w:fill="FFFFFF"/>
        <w:spacing w:line="360" w:lineRule="auto"/>
        <w:ind w:right="5" w:firstLine="708"/>
        <w:jc w:val="both"/>
        <w:rPr>
          <w:rFonts w:ascii="Arial" w:hAnsi="Arial"/>
        </w:rPr>
      </w:pPr>
    </w:p>
    <w:p w14:paraId="134A7BC8" w14:textId="77777777" w:rsidR="00FB3631" w:rsidRPr="00EB765A" w:rsidRDefault="00FB3631" w:rsidP="00FB3631">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2B7B7608" w14:textId="77777777" w:rsidR="00FB3631" w:rsidRPr="00EB765A" w:rsidRDefault="00FB3631" w:rsidP="00FB3631">
      <w:pPr>
        <w:shd w:val="clear" w:color="auto" w:fill="FFFFFF"/>
        <w:spacing w:line="360" w:lineRule="auto"/>
        <w:ind w:right="6"/>
        <w:jc w:val="both"/>
        <w:rPr>
          <w:rFonts w:ascii="Arial" w:hAnsi="Arial"/>
          <w:bCs/>
        </w:rPr>
      </w:pPr>
    </w:p>
    <w:p w14:paraId="3A6BEA99" w14:textId="77777777" w:rsidR="00FB3631" w:rsidRPr="00EB765A" w:rsidRDefault="00FB3631" w:rsidP="00FB3631">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5913B351" w14:textId="77777777" w:rsidR="00FB3631" w:rsidRPr="00EB765A" w:rsidRDefault="00FB3631" w:rsidP="00FB3631">
      <w:pPr>
        <w:shd w:val="clear" w:color="auto" w:fill="FFFFFF"/>
        <w:ind w:right="5"/>
        <w:jc w:val="both"/>
        <w:rPr>
          <w:rFonts w:ascii="Arial" w:hAnsi="Arial"/>
          <w:b/>
          <w:bCs/>
        </w:rPr>
      </w:pPr>
    </w:p>
    <w:p w14:paraId="63D30C0E" w14:textId="77777777" w:rsidR="00FB3631" w:rsidRPr="00EB765A" w:rsidRDefault="00FB3631" w:rsidP="00FB3631">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328268ED" w14:textId="77777777" w:rsidR="00FB3631" w:rsidRPr="00EB765A" w:rsidRDefault="00FB3631" w:rsidP="00FB3631">
      <w:pPr>
        <w:shd w:val="clear" w:color="auto" w:fill="FFFFFF"/>
        <w:ind w:left="708" w:right="5"/>
        <w:jc w:val="both"/>
        <w:rPr>
          <w:rFonts w:ascii="Arial" w:hAnsi="Arial"/>
          <w:b/>
          <w:bCs/>
        </w:rPr>
      </w:pPr>
      <w:r w:rsidRPr="00EB765A">
        <w:rPr>
          <w:rFonts w:ascii="Arial" w:hAnsi="Arial"/>
          <w:b/>
          <w:bCs/>
        </w:rPr>
        <w:t>...</w:t>
      </w:r>
    </w:p>
    <w:p w14:paraId="50001EE5" w14:textId="77777777" w:rsidR="00FB3631" w:rsidRPr="00EB765A" w:rsidRDefault="00FB3631" w:rsidP="00FB3631">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 xml:space="preserve">Contraer directa o indirectamente obligaciones o empréstitos con gobiernos de otras naciones, con sociedades o particulares extranjeros, o cuando deban pagarse en moneda extranjera o fuera </w:t>
      </w:r>
      <w:proofErr w:type="gramStart"/>
      <w:r w:rsidRPr="00EB765A">
        <w:rPr>
          <w:rFonts w:ascii="Arial" w:hAnsi="Arial"/>
          <w:bCs/>
        </w:rPr>
        <w:t>del</w:t>
      </w:r>
      <w:proofErr w:type="gramEnd"/>
      <w:r w:rsidRPr="00EB765A">
        <w:rPr>
          <w:rFonts w:ascii="Arial" w:hAnsi="Arial"/>
          <w:bCs/>
        </w:rPr>
        <w:t xml:space="preserve"> territorio nacional.</w:t>
      </w:r>
    </w:p>
    <w:p w14:paraId="2FAE0604" w14:textId="77777777" w:rsidR="00FB3631" w:rsidRPr="00EB765A" w:rsidRDefault="00FB3631" w:rsidP="00FB3631">
      <w:pPr>
        <w:shd w:val="clear" w:color="auto" w:fill="FFFFFF"/>
        <w:ind w:left="708" w:right="5"/>
        <w:jc w:val="both"/>
        <w:rPr>
          <w:rFonts w:ascii="Arial" w:hAnsi="Arial"/>
          <w:bCs/>
        </w:rPr>
      </w:pPr>
    </w:p>
    <w:p w14:paraId="4229A497" w14:textId="77777777" w:rsidR="00FB3631" w:rsidRPr="00EB765A" w:rsidRDefault="00FB3631" w:rsidP="00FB3631">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w:t>
      </w:r>
      <w:proofErr w:type="gramStart"/>
      <w:r w:rsidRPr="00EB765A">
        <w:rPr>
          <w:rFonts w:ascii="Arial" w:hAnsi="Arial"/>
          <w:bCs/>
        </w:rPr>
        <w:t>marco</w:t>
      </w:r>
      <w:proofErr w:type="gramEnd"/>
      <w:r w:rsidRPr="00EB765A">
        <w:rPr>
          <w:rFonts w:ascii="Arial" w:hAnsi="Arial"/>
          <w:bCs/>
        </w:rPr>
        <w:t xml:space="preserve">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529C063A" w14:textId="77777777" w:rsidR="00FB3631" w:rsidRPr="00EB765A" w:rsidRDefault="00FB3631" w:rsidP="00FB3631">
      <w:pPr>
        <w:shd w:val="clear" w:color="auto" w:fill="FFFFFF"/>
        <w:ind w:left="708" w:right="5"/>
        <w:jc w:val="both"/>
        <w:rPr>
          <w:rFonts w:ascii="Arial" w:hAnsi="Arial"/>
          <w:bCs/>
        </w:rPr>
      </w:pPr>
    </w:p>
    <w:p w14:paraId="46A7C2F3" w14:textId="77777777" w:rsidR="00FB3631" w:rsidRPr="00EB765A" w:rsidRDefault="00FB3631" w:rsidP="00FB3631">
      <w:pPr>
        <w:shd w:val="clear" w:color="auto" w:fill="FFFFFF"/>
        <w:ind w:left="708" w:right="5"/>
        <w:jc w:val="both"/>
        <w:rPr>
          <w:rFonts w:ascii="Arial" w:hAnsi="Arial"/>
          <w:bCs/>
        </w:rPr>
      </w:pPr>
      <w:r w:rsidRPr="00EB765A">
        <w:rPr>
          <w:rFonts w:ascii="Arial" w:hAnsi="Arial"/>
          <w:bCs/>
        </w:rPr>
        <w:t>…</w:t>
      </w:r>
    </w:p>
    <w:p w14:paraId="2CEEC2FD" w14:textId="77777777" w:rsidR="00FB3631" w:rsidRPr="00EB765A" w:rsidRDefault="00FB3631" w:rsidP="00FB3631">
      <w:pPr>
        <w:shd w:val="clear" w:color="auto" w:fill="FFFFFF"/>
        <w:spacing w:line="360" w:lineRule="auto"/>
        <w:ind w:right="6"/>
        <w:jc w:val="both"/>
        <w:rPr>
          <w:rFonts w:ascii="Arial" w:hAnsi="Arial"/>
          <w:b/>
          <w:bCs/>
        </w:rPr>
      </w:pPr>
    </w:p>
    <w:p w14:paraId="5EBB2E2A" w14:textId="77777777" w:rsidR="00FB3631" w:rsidRPr="00EB765A" w:rsidRDefault="00FB3631" w:rsidP="00FB3631">
      <w:pPr>
        <w:shd w:val="clear" w:color="auto" w:fill="FFFFFF"/>
        <w:spacing w:line="360" w:lineRule="auto"/>
        <w:ind w:right="6" w:firstLine="708"/>
        <w:jc w:val="both"/>
        <w:rPr>
          <w:rFonts w:ascii="Arial" w:hAnsi="Arial"/>
          <w:bCs/>
        </w:rPr>
      </w:pPr>
      <w:r w:rsidRPr="00EB765A">
        <w:rPr>
          <w:rFonts w:ascii="Arial" w:hAnsi="Arial"/>
          <w:bCs/>
        </w:rPr>
        <w:t xml:space="preserve">El texto constitucional supra citado, establece con puntualidad que los Estados y Municipios pueden adquirir obligaciones o empréstitos, siempre y cuando éstos se destinen </w:t>
      </w:r>
      <w:proofErr w:type="gramStart"/>
      <w:r w:rsidRPr="00EB765A">
        <w:rPr>
          <w:rFonts w:ascii="Arial" w:hAnsi="Arial"/>
          <w:bCs/>
        </w:rPr>
        <w:t>a</w:t>
      </w:r>
      <w:proofErr w:type="gramEnd"/>
      <w:r w:rsidRPr="00EB765A">
        <w:rPr>
          <w:rFonts w:ascii="Arial" w:hAnsi="Arial"/>
          <w:bCs/>
        </w:rPr>
        <w:t xml:space="preserve"> inversiones públicas productivas o para refinanciamiento. Se hace especial hincapié, que en ningún caso podrán solicitarse empréstitos para cubrir gasto corriente.</w:t>
      </w:r>
    </w:p>
    <w:p w14:paraId="4DE6DB52" w14:textId="77777777" w:rsidR="00FB3631" w:rsidRPr="00EB765A" w:rsidRDefault="00FB3631" w:rsidP="00FB3631">
      <w:pPr>
        <w:shd w:val="clear" w:color="auto" w:fill="FFFFFF"/>
        <w:spacing w:line="360" w:lineRule="auto"/>
        <w:ind w:right="6"/>
        <w:jc w:val="both"/>
        <w:rPr>
          <w:rFonts w:ascii="Arial" w:hAnsi="Arial"/>
          <w:b/>
          <w:bCs/>
        </w:rPr>
      </w:pPr>
    </w:p>
    <w:p w14:paraId="2C78BF5E" w14:textId="77777777" w:rsidR="00FB3631" w:rsidRPr="00EB765A" w:rsidRDefault="00FB3631" w:rsidP="00FB3631">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2F52462D" w14:textId="77777777" w:rsidR="00FB3631" w:rsidRPr="00EB765A" w:rsidRDefault="00FB3631" w:rsidP="00FB3631">
      <w:pPr>
        <w:shd w:val="clear" w:color="auto" w:fill="FFFFFF"/>
        <w:spacing w:line="360" w:lineRule="auto"/>
        <w:ind w:right="5" w:firstLine="708"/>
        <w:jc w:val="both"/>
        <w:rPr>
          <w:rFonts w:ascii="Arial" w:hAnsi="Arial"/>
          <w:bCs/>
        </w:rPr>
      </w:pPr>
    </w:p>
    <w:p w14:paraId="025AFBB3" w14:textId="77777777" w:rsidR="00FB3631" w:rsidRPr="00EB765A" w:rsidRDefault="00FB3631" w:rsidP="00FB3631">
      <w:pPr>
        <w:shd w:val="clear" w:color="auto" w:fill="FFFFFF"/>
        <w:ind w:left="708" w:right="5"/>
        <w:jc w:val="both"/>
        <w:rPr>
          <w:rFonts w:ascii="Arial" w:hAnsi="Arial"/>
          <w:b/>
          <w:bCs/>
        </w:rPr>
      </w:pPr>
      <w:r w:rsidRPr="00EB765A">
        <w:rPr>
          <w:rFonts w:ascii="Arial" w:hAnsi="Arial"/>
          <w:b/>
          <w:bCs/>
        </w:rPr>
        <w:t>Artículo 2</w:t>
      </w:r>
      <w:proofErr w:type="gramStart"/>
      <w:r w:rsidRPr="00EB765A">
        <w:rPr>
          <w:rFonts w:ascii="Arial" w:hAnsi="Arial"/>
          <w:b/>
          <w:bCs/>
        </w:rPr>
        <w:t>.-</w:t>
      </w:r>
      <w:proofErr w:type="gramEnd"/>
      <w:r w:rsidRPr="00EB765A">
        <w:rPr>
          <w:rFonts w:ascii="Arial" w:hAnsi="Arial"/>
          <w:b/>
          <w:bCs/>
        </w:rPr>
        <w:t xml:space="preserve"> </w:t>
      </w:r>
      <w:r w:rsidRPr="00EB765A">
        <w:rPr>
          <w:rFonts w:ascii="Arial" w:hAnsi="Arial"/>
          <w:bCs/>
        </w:rPr>
        <w:t>Para efectos de esta Ley, en singular o plural, se entenderá por:</w:t>
      </w:r>
    </w:p>
    <w:p w14:paraId="7776C336" w14:textId="77777777" w:rsidR="00FB3631" w:rsidRPr="00EB765A" w:rsidRDefault="00FB3631" w:rsidP="00FB3631">
      <w:pPr>
        <w:shd w:val="clear" w:color="auto" w:fill="FFFFFF"/>
        <w:ind w:left="708" w:right="5"/>
        <w:jc w:val="both"/>
        <w:rPr>
          <w:rFonts w:ascii="Arial" w:hAnsi="Arial"/>
          <w:b/>
          <w:bCs/>
        </w:rPr>
      </w:pPr>
      <w:r w:rsidRPr="00EB765A">
        <w:rPr>
          <w:rFonts w:ascii="Arial" w:hAnsi="Arial"/>
          <w:b/>
          <w:bCs/>
        </w:rPr>
        <w:t>…</w:t>
      </w:r>
    </w:p>
    <w:p w14:paraId="222BEFDF" w14:textId="77777777" w:rsidR="00FB3631" w:rsidRPr="00EB765A" w:rsidRDefault="00FB3631" w:rsidP="00FB3631">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0A9E1528" w14:textId="77777777" w:rsidR="00FB3631" w:rsidRPr="00EB765A" w:rsidRDefault="00FB3631" w:rsidP="00FB3631">
      <w:pPr>
        <w:shd w:val="clear" w:color="auto" w:fill="FFFFFF"/>
        <w:ind w:left="708" w:right="5"/>
        <w:jc w:val="both"/>
        <w:rPr>
          <w:rFonts w:ascii="Arial" w:hAnsi="Arial"/>
          <w:b/>
          <w:bCs/>
        </w:rPr>
      </w:pPr>
      <w:r w:rsidRPr="00EB765A">
        <w:rPr>
          <w:rFonts w:ascii="Arial" w:hAnsi="Arial"/>
          <w:b/>
          <w:bCs/>
        </w:rPr>
        <w:t>…</w:t>
      </w:r>
    </w:p>
    <w:p w14:paraId="6D9E5C85" w14:textId="77777777" w:rsidR="00FB3631" w:rsidRPr="00EB765A" w:rsidRDefault="00FB3631" w:rsidP="00FB3631">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F5054F9" w14:textId="77777777" w:rsidR="00FB3631" w:rsidRDefault="00FB3631" w:rsidP="00FB3631">
      <w:pPr>
        <w:shd w:val="clear" w:color="auto" w:fill="FFFFFF"/>
        <w:ind w:left="708" w:right="5"/>
        <w:jc w:val="both"/>
        <w:rPr>
          <w:rFonts w:ascii="Arial" w:hAnsi="Arial"/>
          <w:b/>
          <w:bCs/>
        </w:rPr>
      </w:pPr>
      <w:r w:rsidRPr="00EB765A">
        <w:rPr>
          <w:rFonts w:ascii="Arial" w:hAnsi="Arial"/>
          <w:b/>
          <w:bCs/>
        </w:rPr>
        <w:t>…</w:t>
      </w:r>
    </w:p>
    <w:p w14:paraId="6A4F8F1C" w14:textId="77777777" w:rsidR="008D650A" w:rsidRPr="00EB765A" w:rsidRDefault="008D650A" w:rsidP="00FB3631">
      <w:pPr>
        <w:shd w:val="clear" w:color="auto" w:fill="FFFFFF"/>
        <w:ind w:left="708" w:right="5"/>
        <w:jc w:val="both"/>
        <w:rPr>
          <w:rFonts w:ascii="Arial" w:hAnsi="Arial"/>
          <w:b/>
          <w:bCs/>
        </w:rPr>
      </w:pPr>
    </w:p>
    <w:p w14:paraId="77D8BBA1" w14:textId="77777777" w:rsidR="00FB3631" w:rsidRPr="00EB765A" w:rsidRDefault="00FB3631" w:rsidP="00FB3631">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0A31456" w14:textId="77777777" w:rsidR="00FB3631" w:rsidRPr="00EB765A" w:rsidRDefault="00FB3631" w:rsidP="00FB3631">
      <w:pPr>
        <w:shd w:val="clear" w:color="auto" w:fill="FFFFFF"/>
        <w:ind w:left="708" w:right="5"/>
        <w:jc w:val="both"/>
        <w:rPr>
          <w:rFonts w:ascii="Arial" w:hAnsi="Arial"/>
          <w:bCs/>
        </w:rPr>
      </w:pPr>
      <w:r w:rsidRPr="00EB765A">
        <w:rPr>
          <w:rFonts w:ascii="Arial" w:hAnsi="Arial"/>
          <w:bCs/>
        </w:rPr>
        <w:t>…”</w:t>
      </w:r>
    </w:p>
    <w:p w14:paraId="1B500308" w14:textId="77777777" w:rsidR="00FB3631" w:rsidRPr="00EB765A" w:rsidRDefault="00FB3631" w:rsidP="00FB3631">
      <w:pPr>
        <w:shd w:val="clear" w:color="auto" w:fill="FFFFFF"/>
        <w:spacing w:line="360" w:lineRule="auto"/>
        <w:ind w:right="6"/>
        <w:jc w:val="both"/>
        <w:rPr>
          <w:rFonts w:ascii="Arial" w:hAnsi="Arial"/>
          <w:b/>
          <w:bCs/>
        </w:rPr>
      </w:pPr>
    </w:p>
    <w:p w14:paraId="679110F0" w14:textId="77777777" w:rsidR="00FB3631" w:rsidRPr="00EB765A" w:rsidRDefault="00FB3631" w:rsidP="00FB3631">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343A885" w14:textId="77777777" w:rsidR="00FB3631" w:rsidRPr="00EB765A" w:rsidRDefault="00FB3631" w:rsidP="00FB3631">
      <w:pPr>
        <w:shd w:val="clear" w:color="auto" w:fill="FFFFFF"/>
        <w:spacing w:line="360" w:lineRule="auto"/>
        <w:ind w:right="6" w:firstLine="708"/>
        <w:jc w:val="both"/>
        <w:rPr>
          <w:rFonts w:ascii="Arial" w:hAnsi="Arial"/>
          <w:bCs/>
        </w:rPr>
      </w:pPr>
    </w:p>
    <w:p w14:paraId="15A4CE49" w14:textId="77777777" w:rsidR="00FB3631" w:rsidRPr="00EB765A" w:rsidRDefault="00FB3631" w:rsidP="00FB3631">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6E8A836F" w14:textId="77777777" w:rsidR="00FB3631" w:rsidRPr="00EB765A" w:rsidRDefault="00FB3631" w:rsidP="00FB3631">
      <w:pPr>
        <w:shd w:val="clear" w:color="auto" w:fill="FFFFFF"/>
        <w:spacing w:line="360" w:lineRule="auto"/>
        <w:ind w:right="5" w:firstLine="708"/>
        <w:jc w:val="both"/>
        <w:rPr>
          <w:rFonts w:ascii="Arial" w:hAnsi="Arial"/>
          <w:bCs/>
        </w:rPr>
      </w:pPr>
    </w:p>
    <w:p w14:paraId="52E12D03" w14:textId="77777777" w:rsidR="00FB3631" w:rsidRPr="00EB765A" w:rsidRDefault="00FB3631" w:rsidP="00FB3631">
      <w:pPr>
        <w:shd w:val="clear" w:color="auto" w:fill="FFFFFF"/>
        <w:ind w:left="708" w:right="5"/>
        <w:jc w:val="both"/>
        <w:rPr>
          <w:rFonts w:ascii="Arial" w:hAnsi="Arial"/>
          <w:bCs/>
        </w:rPr>
      </w:pPr>
      <w:r w:rsidRPr="00EB765A">
        <w:rPr>
          <w:rFonts w:ascii="Arial" w:hAnsi="Arial"/>
          <w:b/>
        </w:rPr>
        <w:t>Artículo 22</w:t>
      </w:r>
      <w:proofErr w:type="gramStart"/>
      <w:r w:rsidRPr="00EB765A">
        <w:rPr>
          <w:rFonts w:ascii="Arial" w:hAnsi="Arial"/>
        </w:rPr>
        <w:t>.-</w:t>
      </w:r>
      <w:proofErr w:type="gramEnd"/>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 xml:space="preserve">Asimismo, sólo podrán contraer Obligaciones o Financiamientos cuando se destinen </w:t>
      </w:r>
      <w:proofErr w:type="gramStart"/>
      <w:r w:rsidRPr="00EB765A">
        <w:rPr>
          <w:rFonts w:ascii="Arial" w:hAnsi="Arial"/>
          <w:b/>
        </w:rPr>
        <w:t>a</w:t>
      </w:r>
      <w:proofErr w:type="gramEnd"/>
      <w:r w:rsidRPr="00EB765A">
        <w:rPr>
          <w:rFonts w:ascii="Arial" w:hAnsi="Arial"/>
          <w:b/>
        </w:rPr>
        <w:t xml:space="preserve">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2388B750" w14:textId="77777777" w:rsidR="00FB3631" w:rsidRPr="00EB765A" w:rsidRDefault="00FB3631" w:rsidP="00FB3631">
      <w:pPr>
        <w:shd w:val="clear" w:color="auto" w:fill="FFFFFF"/>
        <w:spacing w:line="360" w:lineRule="auto"/>
        <w:ind w:right="5"/>
        <w:jc w:val="both"/>
        <w:rPr>
          <w:rFonts w:ascii="Arial" w:hAnsi="Arial"/>
          <w:bCs/>
        </w:rPr>
      </w:pPr>
    </w:p>
    <w:p w14:paraId="4EED4F21" w14:textId="77777777" w:rsidR="00FB3631" w:rsidRPr="00EB765A" w:rsidRDefault="00FB3631" w:rsidP="00FB3631">
      <w:pPr>
        <w:shd w:val="clear" w:color="auto" w:fill="FFFFFF"/>
        <w:spacing w:line="360" w:lineRule="auto"/>
        <w:ind w:right="5" w:firstLine="708"/>
        <w:jc w:val="both"/>
        <w:rPr>
          <w:rFonts w:ascii="Arial" w:hAnsi="Arial"/>
          <w:bCs/>
        </w:rPr>
      </w:pPr>
      <w:r w:rsidRPr="00EB765A">
        <w:rPr>
          <w:rFonts w:ascii="Arial" w:hAnsi="Arial"/>
          <w:bCs/>
        </w:rPr>
        <w:t xml:space="preserve">Una vez expuesto lo anterior, debe señalarse que únicamente se autorizará </w:t>
      </w:r>
      <w:proofErr w:type="gramStart"/>
      <w:r w:rsidRPr="00EB765A">
        <w:rPr>
          <w:rFonts w:ascii="Arial" w:hAnsi="Arial"/>
          <w:bCs/>
        </w:rPr>
        <w:t>un</w:t>
      </w:r>
      <w:proofErr w:type="gramEnd"/>
      <w:r w:rsidRPr="00EB765A">
        <w:rPr>
          <w:rFonts w:ascii="Arial" w:hAnsi="Arial"/>
          <w:bCs/>
        </w:rPr>
        <w:t xml:space="preserve"> empréstito, cuando el objeto del mismo sea destinado para:</w:t>
      </w:r>
    </w:p>
    <w:p w14:paraId="01018161" w14:textId="77777777" w:rsidR="00FB3631" w:rsidRPr="00EB765A" w:rsidRDefault="00FB3631" w:rsidP="00FB3631">
      <w:pPr>
        <w:shd w:val="clear" w:color="auto" w:fill="FFFFFF"/>
        <w:spacing w:line="360" w:lineRule="auto"/>
        <w:ind w:right="5" w:firstLine="708"/>
        <w:jc w:val="both"/>
        <w:rPr>
          <w:rFonts w:ascii="Arial" w:hAnsi="Arial"/>
          <w:bCs/>
        </w:rPr>
      </w:pPr>
    </w:p>
    <w:p w14:paraId="31CD184B" w14:textId="77777777" w:rsidR="00FB3631" w:rsidRPr="00EB765A" w:rsidRDefault="00FB3631" w:rsidP="00FB3631">
      <w:pPr>
        <w:numPr>
          <w:ilvl w:val="0"/>
          <w:numId w:val="2"/>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2429B59D" w14:textId="77777777" w:rsidR="00FB3631" w:rsidRPr="00EB765A" w:rsidRDefault="00FB3631" w:rsidP="00FB3631">
      <w:pPr>
        <w:numPr>
          <w:ilvl w:val="0"/>
          <w:numId w:val="2"/>
        </w:numPr>
        <w:shd w:val="clear" w:color="auto" w:fill="FFFFFF"/>
        <w:spacing w:line="360" w:lineRule="auto"/>
        <w:ind w:right="5"/>
        <w:jc w:val="both"/>
        <w:rPr>
          <w:rFonts w:ascii="Arial" w:hAnsi="Arial"/>
          <w:bCs/>
        </w:rPr>
      </w:pPr>
      <w:r w:rsidRPr="00EB765A">
        <w:rPr>
          <w:rFonts w:ascii="Arial" w:hAnsi="Arial"/>
          <w:i/>
        </w:rPr>
        <w:t>Su refinanciamiento o reestructura</w:t>
      </w:r>
    </w:p>
    <w:p w14:paraId="6F290822" w14:textId="77777777" w:rsidR="00FB3631" w:rsidRPr="00EB765A" w:rsidRDefault="00FB3631" w:rsidP="00FB3631">
      <w:pPr>
        <w:shd w:val="clear" w:color="auto" w:fill="FFFFFF"/>
        <w:spacing w:line="360" w:lineRule="auto"/>
        <w:ind w:right="5"/>
        <w:jc w:val="both"/>
        <w:rPr>
          <w:rFonts w:ascii="Arial" w:hAnsi="Arial"/>
          <w:b/>
          <w:bCs/>
        </w:rPr>
      </w:pPr>
    </w:p>
    <w:p w14:paraId="1429FC79" w14:textId="77777777" w:rsidR="00FB3631" w:rsidRPr="00EB765A" w:rsidRDefault="00FB3631" w:rsidP="00FB3631">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29C7706C" w14:textId="77777777" w:rsidR="00FB3631" w:rsidRPr="00EB765A" w:rsidRDefault="00FB3631" w:rsidP="00FB3631">
      <w:pPr>
        <w:shd w:val="clear" w:color="auto" w:fill="FFFFFF"/>
        <w:spacing w:line="360" w:lineRule="auto"/>
        <w:ind w:right="5" w:firstLine="708"/>
        <w:jc w:val="both"/>
        <w:rPr>
          <w:rFonts w:ascii="Arial" w:hAnsi="Arial"/>
          <w:bCs/>
        </w:rPr>
      </w:pPr>
    </w:p>
    <w:p w14:paraId="63309721" w14:textId="77777777" w:rsidR="00FB3631" w:rsidRPr="00EB765A" w:rsidRDefault="00FB3631" w:rsidP="00FB3631">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A22BA28" w14:textId="77777777" w:rsidR="00FB3631" w:rsidRPr="00EB765A" w:rsidRDefault="00FB3631" w:rsidP="00FB3631">
      <w:pPr>
        <w:shd w:val="clear" w:color="auto" w:fill="FFFFFF"/>
        <w:spacing w:line="360" w:lineRule="auto"/>
        <w:jc w:val="both"/>
        <w:rPr>
          <w:rFonts w:ascii="Arial" w:hAnsi="Arial"/>
          <w:b/>
        </w:rPr>
      </w:pPr>
    </w:p>
    <w:p w14:paraId="014C8353" w14:textId="77777777" w:rsidR="00FB3631" w:rsidRPr="00EB765A" w:rsidRDefault="00FB3631" w:rsidP="00FB3631">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6F56C51E" w14:textId="77777777" w:rsidR="00FB3631" w:rsidRPr="00EB765A" w:rsidRDefault="00FB3631" w:rsidP="00FB3631">
      <w:pPr>
        <w:shd w:val="clear" w:color="auto" w:fill="FFFFFF"/>
        <w:spacing w:line="360" w:lineRule="auto"/>
        <w:ind w:right="5" w:firstLine="708"/>
        <w:jc w:val="both"/>
        <w:rPr>
          <w:rFonts w:ascii="Arial" w:hAnsi="Arial"/>
          <w:bCs/>
        </w:rPr>
      </w:pPr>
    </w:p>
    <w:p w14:paraId="6ED4F20E" w14:textId="77777777" w:rsidR="00FB3631" w:rsidRPr="00EB765A" w:rsidRDefault="00FB3631" w:rsidP="00FB3631">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7A56E683" w14:textId="77777777" w:rsidR="00FB3631" w:rsidRPr="00EB765A" w:rsidRDefault="00FB3631" w:rsidP="00FB3631">
      <w:pPr>
        <w:shd w:val="clear" w:color="auto" w:fill="FFFFFF"/>
        <w:spacing w:line="360" w:lineRule="auto"/>
        <w:ind w:right="5" w:firstLine="708"/>
        <w:jc w:val="both"/>
        <w:rPr>
          <w:rFonts w:ascii="Arial" w:hAnsi="Arial"/>
          <w:bCs/>
        </w:rPr>
      </w:pPr>
    </w:p>
    <w:p w14:paraId="72D6314A" w14:textId="77777777" w:rsidR="00FB3631" w:rsidRPr="00EB765A" w:rsidRDefault="00FB3631" w:rsidP="00FB3631">
      <w:pPr>
        <w:shd w:val="clear" w:color="auto" w:fill="FFFFFF"/>
        <w:spacing w:line="360" w:lineRule="auto"/>
        <w:ind w:right="5" w:firstLine="708"/>
        <w:jc w:val="both"/>
        <w:rPr>
          <w:rFonts w:ascii="Arial" w:hAnsi="Arial"/>
          <w:bCs/>
          <w:i/>
        </w:rPr>
      </w:pPr>
      <w:r w:rsidRPr="00EB765A">
        <w:rPr>
          <w:rFonts w:ascii="Arial" w:hAnsi="Arial"/>
          <w:bCs/>
        </w:rPr>
        <w:t xml:space="preserve">Sustentan </w:t>
      </w:r>
      <w:proofErr w:type="gramStart"/>
      <w:r w:rsidRPr="00EB765A">
        <w:rPr>
          <w:rFonts w:ascii="Arial" w:hAnsi="Arial"/>
          <w:bCs/>
        </w:rPr>
        <w:t>a lo</w:t>
      </w:r>
      <w:proofErr w:type="gramEnd"/>
      <w:r w:rsidRPr="00EB765A">
        <w:rPr>
          <w:rFonts w:ascii="Arial" w:hAnsi="Arial"/>
          <w:bCs/>
        </w:rPr>
        <w:t xml:space="preserve">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xml:space="preserve">, así </w:t>
      </w:r>
      <w:proofErr w:type="gramStart"/>
      <w:r w:rsidRPr="00EB765A">
        <w:rPr>
          <w:rFonts w:ascii="Arial" w:hAnsi="Arial"/>
          <w:bCs/>
        </w:rPr>
        <w:t>como</w:t>
      </w:r>
      <w:proofErr w:type="gramEnd"/>
      <w:r w:rsidRPr="00EB765A">
        <w:rPr>
          <w:rFonts w:ascii="Arial" w:hAnsi="Arial"/>
          <w:bCs/>
        </w:rPr>
        <w:t xml:space="preserve"> el de: DEUDA PÚBLICA MUNICIPAL. EXIGENCIAS PARA SU CONTRATACIÓN.</w:t>
      </w:r>
      <w:r w:rsidRPr="00EB765A">
        <w:rPr>
          <w:rFonts w:ascii="Arial" w:hAnsi="Arial"/>
          <w:bCs/>
          <w:vertAlign w:val="superscript"/>
        </w:rPr>
        <w:footnoteReference w:id="5"/>
      </w:r>
    </w:p>
    <w:p w14:paraId="1E2DCDE9" w14:textId="77777777" w:rsidR="00FB3631" w:rsidRPr="00EB765A" w:rsidRDefault="00FB3631" w:rsidP="00FB3631">
      <w:pPr>
        <w:shd w:val="clear" w:color="auto" w:fill="FFFFFF"/>
        <w:spacing w:line="360" w:lineRule="auto"/>
        <w:ind w:right="5" w:firstLine="708"/>
        <w:jc w:val="both"/>
        <w:rPr>
          <w:rFonts w:ascii="Arial" w:hAnsi="Arial"/>
          <w:bCs/>
        </w:rPr>
      </w:pPr>
    </w:p>
    <w:p w14:paraId="5E411805" w14:textId="77777777" w:rsidR="00FB3631" w:rsidRPr="00EB765A" w:rsidRDefault="00FB3631" w:rsidP="00FB3631">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02435063" w14:textId="77777777" w:rsidR="00FB3631" w:rsidRPr="00EB765A" w:rsidRDefault="00FB3631" w:rsidP="00FB3631">
      <w:pPr>
        <w:shd w:val="clear" w:color="auto" w:fill="FFFFFF"/>
        <w:spacing w:line="360" w:lineRule="auto"/>
        <w:ind w:right="5" w:firstLine="708"/>
        <w:jc w:val="both"/>
        <w:rPr>
          <w:rFonts w:ascii="Arial" w:hAnsi="Arial"/>
          <w:bCs/>
        </w:rPr>
      </w:pPr>
    </w:p>
    <w:p w14:paraId="6B6F8DE6" w14:textId="77777777" w:rsidR="00FB3631" w:rsidRPr="00EB765A" w:rsidRDefault="00FB3631" w:rsidP="00FB3631">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31A3A9A4" w14:textId="77777777" w:rsidR="00FB3631" w:rsidRPr="00EB765A" w:rsidRDefault="00FB3631" w:rsidP="00FB3631">
      <w:pPr>
        <w:spacing w:line="360" w:lineRule="auto"/>
        <w:ind w:firstLine="708"/>
        <w:jc w:val="both"/>
        <w:rPr>
          <w:rFonts w:ascii="Arial" w:hAnsi="Arial"/>
          <w:lang w:eastAsia="es-MX"/>
        </w:rPr>
      </w:pPr>
    </w:p>
    <w:p w14:paraId="6EAFD782" w14:textId="77777777" w:rsidR="00FB3631" w:rsidRPr="00EB765A" w:rsidRDefault="00FB3631" w:rsidP="00FB3631">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AEB9BBF" w14:textId="77777777" w:rsidR="00FB3631" w:rsidRPr="00EB765A" w:rsidRDefault="00FB3631" w:rsidP="00FB3631">
      <w:pPr>
        <w:spacing w:line="360" w:lineRule="auto"/>
        <w:ind w:firstLine="708"/>
        <w:jc w:val="both"/>
        <w:rPr>
          <w:rFonts w:ascii="Arial" w:hAnsi="Arial"/>
        </w:rPr>
      </w:pPr>
    </w:p>
    <w:p w14:paraId="6BC2E299" w14:textId="77777777" w:rsidR="00FB3631" w:rsidRPr="00EB765A" w:rsidRDefault="00FB3631" w:rsidP="00FB3631">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2E7BFD4C" w14:textId="77777777" w:rsidR="00FB3631" w:rsidRPr="00EB765A" w:rsidRDefault="00FB3631" w:rsidP="00FB3631">
      <w:pPr>
        <w:spacing w:line="360" w:lineRule="auto"/>
        <w:ind w:firstLine="708"/>
        <w:jc w:val="both"/>
        <w:rPr>
          <w:rFonts w:ascii="Arial" w:hAnsi="Arial"/>
        </w:rPr>
      </w:pPr>
    </w:p>
    <w:p w14:paraId="65B10DDF" w14:textId="77777777" w:rsidR="00FB3631" w:rsidRPr="00EB765A" w:rsidRDefault="00FB3631" w:rsidP="00FB3631">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546E05DE" w14:textId="77777777" w:rsidR="00FB3631" w:rsidRPr="00EB765A" w:rsidRDefault="00FB3631" w:rsidP="00FB3631">
      <w:pPr>
        <w:spacing w:line="360" w:lineRule="auto"/>
        <w:ind w:firstLine="708"/>
        <w:jc w:val="both"/>
        <w:rPr>
          <w:rFonts w:ascii="Arial" w:hAnsi="Arial"/>
          <w:lang w:val="es-ES_tradnl"/>
        </w:rPr>
      </w:pPr>
    </w:p>
    <w:p w14:paraId="1BE3F808" w14:textId="77777777" w:rsidR="00FB3631" w:rsidRPr="00EB765A" w:rsidRDefault="00FB3631" w:rsidP="00FB3631">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3AF1158" w14:textId="77777777" w:rsidR="00FB3631" w:rsidRPr="00EB765A" w:rsidRDefault="00FB3631" w:rsidP="00FB3631">
      <w:pPr>
        <w:spacing w:line="360" w:lineRule="auto"/>
        <w:jc w:val="both"/>
        <w:rPr>
          <w:rFonts w:ascii="Arial" w:hAnsi="Arial"/>
        </w:rPr>
      </w:pPr>
    </w:p>
    <w:p w14:paraId="3E39068E" w14:textId="77777777" w:rsidR="00FB3631" w:rsidRPr="00EB765A" w:rsidRDefault="00FB3631" w:rsidP="00FB3631">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2CBD4829" w14:textId="77777777" w:rsidR="00FB3631" w:rsidRPr="00EB765A" w:rsidRDefault="00FB3631" w:rsidP="00FB3631">
      <w:pPr>
        <w:spacing w:line="360" w:lineRule="auto"/>
        <w:ind w:firstLine="283"/>
        <w:jc w:val="both"/>
        <w:rPr>
          <w:rFonts w:ascii="Arial" w:hAnsi="Arial"/>
          <w:b/>
          <w:bCs/>
        </w:rPr>
      </w:pPr>
    </w:p>
    <w:p w14:paraId="748606D0" w14:textId="77777777" w:rsidR="00FB3631" w:rsidRPr="00EB765A" w:rsidRDefault="00FB3631" w:rsidP="00FB3631">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54C04310" w14:textId="77777777" w:rsidR="00FB3631" w:rsidRPr="00EB765A" w:rsidRDefault="00FB3631" w:rsidP="00FB3631">
      <w:pPr>
        <w:spacing w:line="360" w:lineRule="auto"/>
        <w:jc w:val="both"/>
        <w:rPr>
          <w:rFonts w:ascii="Arial" w:hAnsi="Arial"/>
          <w:lang w:val="es-AR"/>
        </w:rPr>
      </w:pPr>
    </w:p>
    <w:p w14:paraId="6ED98D0F" w14:textId="77777777" w:rsidR="00FB3631" w:rsidRPr="00EB765A" w:rsidRDefault="00FB3631" w:rsidP="00FB3631">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B0566E5" w14:textId="77777777" w:rsidR="00FB3631" w:rsidRPr="00EB765A" w:rsidRDefault="00FB3631" w:rsidP="00FB3631">
      <w:pPr>
        <w:spacing w:line="360" w:lineRule="auto"/>
        <w:jc w:val="both"/>
        <w:rPr>
          <w:rFonts w:ascii="Arial" w:eastAsia="Arial" w:hAnsi="Arial"/>
        </w:rPr>
      </w:pPr>
    </w:p>
    <w:p w14:paraId="09492F25" w14:textId="77777777" w:rsidR="00FB3631" w:rsidRPr="00EB765A" w:rsidRDefault="00FB3631" w:rsidP="00FB3631">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7A24AA6" w14:textId="77777777" w:rsidR="00FB3631" w:rsidRPr="00EB765A" w:rsidRDefault="00FB3631" w:rsidP="00FB3631">
      <w:pPr>
        <w:spacing w:line="360" w:lineRule="auto"/>
        <w:jc w:val="both"/>
        <w:rPr>
          <w:rFonts w:ascii="Arial" w:eastAsia="Arial" w:hAnsi="Arial"/>
        </w:rPr>
      </w:pPr>
    </w:p>
    <w:p w14:paraId="0816A297" w14:textId="77777777" w:rsidR="00FB3631" w:rsidRPr="00EB765A" w:rsidRDefault="00FB3631" w:rsidP="00FB3631">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7683DFD" w14:textId="77777777" w:rsidR="00FB3631" w:rsidRPr="00EB765A" w:rsidRDefault="00FB3631" w:rsidP="00FB3631">
      <w:pPr>
        <w:spacing w:line="360" w:lineRule="auto"/>
        <w:jc w:val="both"/>
        <w:rPr>
          <w:rFonts w:ascii="Arial" w:eastAsia="Arial" w:hAnsi="Arial"/>
        </w:rPr>
      </w:pPr>
    </w:p>
    <w:p w14:paraId="251F0986" w14:textId="77777777" w:rsidR="00FB3631" w:rsidRPr="00EB765A" w:rsidRDefault="00FB3631" w:rsidP="00FB3631">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32BD21C3" w14:textId="77777777" w:rsidR="00FB3631" w:rsidRPr="00EB765A" w:rsidRDefault="00FB3631" w:rsidP="00FB3631">
      <w:pPr>
        <w:spacing w:line="360" w:lineRule="auto"/>
        <w:jc w:val="both"/>
        <w:rPr>
          <w:rFonts w:ascii="Arial" w:eastAsia="Arial" w:hAnsi="Arial"/>
        </w:rPr>
      </w:pPr>
    </w:p>
    <w:p w14:paraId="1CC505A4" w14:textId="77777777" w:rsidR="00FB3631" w:rsidRPr="00EB765A" w:rsidRDefault="00FB3631" w:rsidP="00FB3631">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4"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5"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4D762936" w14:textId="77777777" w:rsidR="00FB3631" w:rsidRPr="00EB765A" w:rsidRDefault="00FB3631" w:rsidP="00FB3631">
      <w:pPr>
        <w:spacing w:line="360" w:lineRule="auto"/>
        <w:jc w:val="both"/>
        <w:rPr>
          <w:rFonts w:ascii="Arial" w:eastAsia="Arial" w:hAnsi="Arial"/>
        </w:rPr>
      </w:pPr>
    </w:p>
    <w:p w14:paraId="4917E524" w14:textId="77777777" w:rsidR="00FB3631" w:rsidRPr="00EB765A" w:rsidRDefault="00FB3631" w:rsidP="00FB3631">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4BE7ED4" w14:textId="77777777" w:rsidR="00FB3631" w:rsidRPr="00EB765A" w:rsidRDefault="00FB3631" w:rsidP="00FB3631">
      <w:pPr>
        <w:spacing w:line="360" w:lineRule="auto"/>
        <w:jc w:val="both"/>
        <w:rPr>
          <w:rFonts w:ascii="Arial" w:hAnsi="Arial"/>
          <w:shd w:val="clear" w:color="auto" w:fill="FFFFFF"/>
        </w:rPr>
      </w:pPr>
    </w:p>
    <w:p w14:paraId="0B146250" w14:textId="77777777" w:rsidR="00FB3631" w:rsidRPr="00EB765A" w:rsidRDefault="00FB3631" w:rsidP="00FB3631">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280C3BA1" w14:textId="77777777" w:rsidR="00FB3631" w:rsidRPr="00EB765A" w:rsidRDefault="00FB3631" w:rsidP="00FB3631">
      <w:pPr>
        <w:jc w:val="both"/>
        <w:rPr>
          <w:rFonts w:ascii="Arial" w:hAnsi="Arial"/>
        </w:rPr>
      </w:pPr>
    </w:p>
    <w:p w14:paraId="78585B8A" w14:textId="77777777" w:rsidR="00FB3631" w:rsidRPr="00EB765A" w:rsidRDefault="00FB3631" w:rsidP="00FB3631">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0BCA4FB" w14:textId="77777777" w:rsidR="00FB3631" w:rsidRPr="00EB765A" w:rsidRDefault="00FB3631" w:rsidP="00FB3631">
      <w:pPr>
        <w:ind w:firstLine="708"/>
        <w:jc w:val="both"/>
        <w:rPr>
          <w:rFonts w:ascii="Arial" w:hAnsi="Arial"/>
        </w:rPr>
      </w:pPr>
    </w:p>
    <w:p w14:paraId="10122819" w14:textId="77777777" w:rsidR="00FB3631" w:rsidRPr="00EB765A" w:rsidRDefault="00FB3631" w:rsidP="00FB3631">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239904C0" w14:textId="77777777" w:rsidR="00FB3631" w:rsidRPr="00EB765A" w:rsidRDefault="00FB3631" w:rsidP="00FB3631">
      <w:pPr>
        <w:ind w:firstLine="708"/>
        <w:jc w:val="both"/>
        <w:rPr>
          <w:rFonts w:ascii="Arial" w:hAnsi="Arial"/>
          <w:iCs/>
        </w:rPr>
      </w:pPr>
    </w:p>
    <w:p w14:paraId="40580008" w14:textId="77777777" w:rsidR="00FB3631" w:rsidRPr="00EB765A" w:rsidRDefault="00FB3631" w:rsidP="00FB3631">
      <w:pPr>
        <w:spacing w:line="360" w:lineRule="auto"/>
        <w:ind w:firstLine="709"/>
        <w:jc w:val="both"/>
        <w:rPr>
          <w:rFonts w:ascii="Arial" w:hAnsi="Arial"/>
        </w:rPr>
      </w:pPr>
      <w:r w:rsidRPr="00EB765A">
        <w:rPr>
          <w:rFonts w:ascii="Arial" w:hAnsi="Arial"/>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w:t>
      </w:r>
      <w:proofErr w:type="gramStart"/>
      <w:r w:rsidRPr="00EB765A">
        <w:rPr>
          <w:rFonts w:ascii="Arial" w:hAnsi="Arial"/>
        </w:rPr>
        <w:t>del</w:t>
      </w:r>
      <w:proofErr w:type="gramEnd"/>
      <w:r w:rsidRPr="00EB765A">
        <w:rPr>
          <w:rFonts w:ascii="Arial" w:hAnsi="Arial"/>
        </w:rPr>
        <w:t xml:space="preserve"> Estado de Yucatán, deben ser aprobadas con las modificaciones aludidas en el presente dictamen</w:t>
      </w:r>
      <w:r w:rsidRPr="00EB765A">
        <w:rPr>
          <w:rFonts w:ascii="Arial" w:hAnsi="Arial"/>
          <w:iCs/>
        </w:rPr>
        <w:t>.</w:t>
      </w:r>
    </w:p>
    <w:p w14:paraId="0B061B49" w14:textId="77777777" w:rsidR="00FB3631" w:rsidRPr="00EB765A" w:rsidRDefault="00FB3631" w:rsidP="00FB3631">
      <w:pPr>
        <w:ind w:firstLine="709"/>
        <w:jc w:val="both"/>
        <w:rPr>
          <w:rFonts w:ascii="Arial" w:hAnsi="Arial"/>
          <w:iCs/>
        </w:rPr>
      </w:pPr>
    </w:p>
    <w:p w14:paraId="045173F9" w14:textId="77777777" w:rsidR="00FB3631" w:rsidRPr="00EB765A" w:rsidRDefault="00FB3631" w:rsidP="00FB3631">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3DAD0A1" w14:textId="77777777" w:rsidR="00FB3631" w:rsidRDefault="00FB3631" w:rsidP="00FB3631">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p>
    <w:p w14:paraId="3C827AAB" w14:textId="77777777" w:rsidR="00FB3631" w:rsidRPr="00DA5D2E" w:rsidRDefault="00FB3631" w:rsidP="00FB3631">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D E C R E T O</w:t>
      </w:r>
    </w:p>
    <w:p w14:paraId="74A8C537" w14:textId="77777777" w:rsidR="00FB3631" w:rsidRDefault="00FB3631" w:rsidP="00FB3631">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09A2B9AF" w14:textId="77777777" w:rsidR="00FB3631" w:rsidRDefault="00FB3631" w:rsidP="00FB3631">
      <w:pPr>
        <w:widowControl w:val="0"/>
        <w:tabs>
          <w:tab w:val="left" w:pos="8280"/>
          <w:tab w:val="left" w:pos="9310"/>
        </w:tabs>
        <w:autoSpaceDE w:val="0"/>
        <w:autoSpaceDN w:val="0"/>
        <w:adjustRightInd w:val="0"/>
        <w:ind w:right="-51"/>
        <w:jc w:val="center"/>
        <w:rPr>
          <w:rFonts w:ascii="Arial" w:eastAsia="Arial" w:hAnsi="Arial"/>
          <w:b/>
          <w:lang w:bidi="es-ES"/>
        </w:rPr>
      </w:pPr>
      <w:proofErr w:type="gramStart"/>
      <w:r w:rsidRPr="00DA5D2E">
        <w:rPr>
          <w:rFonts w:ascii="Arial" w:eastAsia="Arial" w:hAnsi="Arial"/>
          <w:b/>
          <w:lang w:bidi="es-ES"/>
        </w:rPr>
        <w:t>correspon</w:t>
      </w:r>
      <w:r>
        <w:rPr>
          <w:rFonts w:ascii="Arial" w:eastAsia="Arial" w:hAnsi="Arial"/>
          <w:b/>
          <w:lang w:bidi="es-ES"/>
        </w:rPr>
        <w:t>dientes</w:t>
      </w:r>
      <w:proofErr w:type="gramEnd"/>
      <w:r>
        <w:rPr>
          <w:rFonts w:ascii="Arial" w:eastAsia="Arial" w:hAnsi="Arial"/>
          <w:b/>
          <w:lang w:bidi="es-ES"/>
        </w:rPr>
        <w:t xml:space="preserve"> al ejercicio fiscal 2024</w:t>
      </w:r>
    </w:p>
    <w:p w14:paraId="42BA14DD" w14:textId="77777777" w:rsidR="00FB3631" w:rsidRPr="00DA5D2E" w:rsidRDefault="00FB3631" w:rsidP="00FB3631">
      <w:pPr>
        <w:widowControl w:val="0"/>
        <w:tabs>
          <w:tab w:val="left" w:pos="8280"/>
          <w:tab w:val="left" w:pos="9310"/>
        </w:tabs>
        <w:autoSpaceDE w:val="0"/>
        <w:autoSpaceDN w:val="0"/>
        <w:adjustRightInd w:val="0"/>
        <w:ind w:right="-51"/>
        <w:jc w:val="center"/>
        <w:rPr>
          <w:rFonts w:ascii="Arial" w:eastAsia="Arial" w:hAnsi="Arial"/>
          <w:b/>
          <w:lang w:bidi="es-ES"/>
        </w:rPr>
      </w:pPr>
    </w:p>
    <w:p w14:paraId="77BF3527" w14:textId="77777777" w:rsidR="00FB3631" w:rsidRPr="00DA5D2E" w:rsidRDefault="00FB3631" w:rsidP="00FB3631">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 xml:space="preserve">todos </w:t>
      </w:r>
      <w:proofErr w:type="gramStart"/>
      <w:r>
        <w:rPr>
          <w:rFonts w:ascii="Arial" w:eastAsia="Arial" w:hAnsi="Arial"/>
          <w:lang w:bidi="es-ES"/>
        </w:rPr>
        <w:t>del</w:t>
      </w:r>
      <w:proofErr w:type="gramEnd"/>
      <w:r>
        <w:rPr>
          <w:rFonts w:ascii="Arial" w:eastAsia="Arial" w:hAnsi="Arial"/>
          <w:lang w:bidi="es-ES"/>
        </w:rPr>
        <w:t xml:space="preserve">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D671552" w14:textId="77777777" w:rsidR="00FB3631" w:rsidRDefault="00FB3631" w:rsidP="00FB3631">
      <w:pPr>
        <w:spacing w:line="360" w:lineRule="auto"/>
        <w:jc w:val="both"/>
        <w:rPr>
          <w:rFonts w:ascii="Arial" w:eastAsia="Arial" w:hAnsi="Arial"/>
          <w:b/>
        </w:rPr>
      </w:pPr>
    </w:p>
    <w:p w14:paraId="76A9EA3D" w14:textId="77777777" w:rsidR="00FB3631" w:rsidRPr="00DA5D2E" w:rsidRDefault="00FB3631" w:rsidP="00FB3631">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58893838" w14:textId="77777777" w:rsidR="00FB3631" w:rsidRDefault="00FB3631" w:rsidP="00AE56D7">
      <w:pPr>
        <w:pStyle w:val="Cuerpo"/>
        <w:spacing w:after="0" w:line="360" w:lineRule="auto"/>
        <w:jc w:val="both"/>
        <w:rPr>
          <w:rFonts w:ascii="Arial" w:hAnsi="Arial" w:cs="Arial"/>
          <w:b/>
          <w:bCs/>
          <w:sz w:val="20"/>
          <w:szCs w:val="20"/>
        </w:rPr>
      </w:pPr>
    </w:p>
    <w:p w14:paraId="6F5FD066" w14:textId="2F33DC99" w:rsidR="001A2F84" w:rsidRPr="00AE56D7" w:rsidRDefault="0058187D" w:rsidP="00AE56D7">
      <w:pPr>
        <w:pStyle w:val="Cuerpo"/>
        <w:spacing w:after="0" w:line="360" w:lineRule="auto"/>
        <w:jc w:val="both"/>
        <w:rPr>
          <w:rFonts w:ascii="Arial" w:hAnsi="Arial" w:cs="Arial"/>
          <w:b/>
          <w:bCs/>
          <w:sz w:val="20"/>
          <w:szCs w:val="20"/>
        </w:rPr>
      </w:pPr>
      <w:r>
        <w:rPr>
          <w:rFonts w:ascii="Arial" w:hAnsi="Arial" w:cs="Arial"/>
          <w:b/>
          <w:bCs/>
          <w:sz w:val="20"/>
          <w:szCs w:val="20"/>
        </w:rPr>
        <w:t>L</w:t>
      </w:r>
      <w:r w:rsidR="00E12248">
        <w:rPr>
          <w:rFonts w:ascii="Arial" w:hAnsi="Arial" w:cs="Arial"/>
          <w:b/>
          <w:bCs/>
          <w:sz w:val="20"/>
          <w:szCs w:val="20"/>
        </w:rPr>
        <w:t xml:space="preserve">I.- </w:t>
      </w:r>
      <w:r w:rsidR="00AE56D7" w:rsidRPr="00AE56D7">
        <w:rPr>
          <w:rFonts w:ascii="Arial" w:hAnsi="Arial" w:cs="Arial"/>
          <w:b/>
          <w:bCs/>
          <w:sz w:val="20"/>
          <w:szCs w:val="20"/>
        </w:rPr>
        <w:t>LEY DE INGRESOS DEL MUNICIPIO DE MOTUL, YUCATÁN, PARA EL EJERCICIO FISCAL 2024:</w:t>
      </w:r>
    </w:p>
    <w:p w14:paraId="49CABA63" w14:textId="77777777" w:rsidR="001A2F84" w:rsidRPr="00AE56D7" w:rsidRDefault="001A2F84" w:rsidP="00AE56D7">
      <w:pPr>
        <w:pStyle w:val="Cuerpo"/>
        <w:spacing w:after="0" w:line="360" w:lineRule="auto"/>
        <w:jc w:val="center"/>
        <w:rPr>
          <w:rFonts w:ascii="Arial" w:eastAsia="Arial" w:hAnsi="Arial" w:cs="Arial"/>
          <w:b/>
          <w:bCs/>
          <w:sz w:val="20"/>
          <w:szCs w:val="20"/>
        </w:rPr>
      </w:pPr>
    </w:p>
    <w:p w14:paraId="70183578" w14:textId="77777777" w:rsidR="00AE56D7" w:rsidRDefault="00AE56D7" w:rsidP="00AE56D7">
      <w:pPr>
        <w:pStyle w:val="Cuerpo"/>
        <w:shd w:val="clear" w:color="auto" w:fill="FFFFFF"/>
        <w:spacing w:after="0" w:line="360" w:lineRule="auto"/>
        <w:jc w:val="center"/>
        <w:rPr>
          <w:rStyle w:val="Ninguno"/>
          <w:rFonts w:ascii="Arial" w:hAnsi="Arial" w:cs="Arial"/>
          <w:b/>
          <w:bCs/>
          <w:sz w:val="20"/>
          <w:szCs w:val="20"/>
        </w:rPr>
      </w:pPr>
      <w:r w:rsidRPr="00AE56D7">
        <w:rPr>
          <w:rStyle w:val="Ninguno"/>
          <w:rFonts w:ascii="Arial" w:hAnsi="Arial" w:cs="Arial"/>
          <w:b/>
          <w:bCs/>
          <w:sz w:val="20"/>
          <w:szCs w:val="20"/>
        </w:rPr>
        <w:t>CAPÍTULO I</w:t>
      </w:r>
    </w:p>
    <w:p w14:paraId="20150004" w14:textId="712D40B4" w:rsidR="001A2F84" w:rsidRPr="00AE56D7" w:rsidRDefault="008954F1" w:rsidP="00AE56D7">
      <w:pPr>
        <w:pStyle w:val="Cuerpo"/>
        <w:shd w:val="clear" w:color="auto" w:fill="FFFFFF"/>
        <w:spacing w:after="0" w:line="360" w:lineRule="auto"/>
        <w:jc w:val="center"/>
        <w:rPr>
          <w:rStyle w:val="Ninguno"/>
          <w:rFonts w:ascii="Arial" w:eastAsia="Arial" w:hAnsi="Arial" w:cs="Arial"/>
          <w:b/>
          <w:bCs/>
          <w:sz w:val="20"/>
          <w:szCs w:val="20"/>
        </w:rPr>
      </w:pPr>
      <w:r w:rsidRPr="00AE56D7">
        <w:rPr>
          <w:rStyle w:val="Ninguno"/>
          <w:rFonts w:ascii="Arial" w:hAnsi="Arial" w:cs="Arial"/>
          <w:b/>
          <w:bCs/>
          <w:sz w:val="20"/>
          <w:szCs w:val="20"/>
        </w:rPr>
        <w:t>Disposiciones generales</w:t>
      </w:r>
    </w:p>
    <w:p w14:paraId="60AE6115" w14:textId="77777777" w:rsidR="001A2F84" w:rsidRPr="00AE56D7" w:rsidRDefault="001A2F84" w:rsidP="00AE56D7">
      <w:pPr>
        <w:pStyle w:val="Cuerpo"/>
        <w:spacing w:after="0" w:line="360" w:lineRule="auto"/>
        <w:jc w:val="both"/>
        <w:rPr>
          <w:rStyle w:val="Ninguno"/>
          <w:rFonts w:ascii="Arial" w:eastAsia="Arial" w:hAnsi="Arial" w:cs="Arial"/>
          <w:b/>
          <w:bCs/>
          <w:sz w:val="20"/>
          <w:szCs w:val="20"/>
        </w:rPr>
      </w:pPr>
    </w:p>
    <w:p w14:paraId="1CCF5559"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1. Objeto</w:t>
      </w:r>
    </w:p>
    <w:p w14:paraId="5909EE54"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La presente ley tiene por objeto que el municipio de Motul cuente con los ingresos que permitan el financiamiento del gasto público local que se autorice en el Presupuesto de Egresos municipal.</w:t>
      </w:r>
    </w:p>
    <w:p w14:paraId="6D08F2CA" w14:textId="77777777" w:rsidR="001A2F84" w:rsidRPr="00AE56D7" w:rsidRDefault="001A2F84" w:rsidP="00AE56D7">
      <w:pPr>
        <w:pStyle w:val="Cuerpo"/>
        <w:spacing w:after="0" w:line="360" w:lineRule="auto"/>
        <w:jc w:val="both"/>
        <w:rPr>
          <w:rStyle w:val="Ninguno"/>
          <w:rFonts w:ascii="Arial" w:eastAsia="Arial" w:hAnsi="Arial" w:cs="Arial"/>
          <w:b/>
          <w:bCs/>
          <w:sz w:val="20"/>
          <w:szCs w:val="20"/>
        </w:rPr>
      </w:pPr>
    </w:p>
    <w:p w14:paraId="0B572D44"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2. Integración de la Hacienda</w:t>
      </w:r>
    </w:p>
    <w:p w14:paraId="2A70432D"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Los ingresos municipales se integrarán con los siguientes conceptos: impuestos, derechos, contribuciones de mejoras, productos, aprovechamientos, participaciones, aportaciones e ingresos extraordinarios.</w:t>
      </w:r>
    </w:p>
    <w:p w14:paraId="2FCDD50A" w14:textId="77777777" w:rsidR="001A2F84" w:rsidRPr="00AE56D7" w:rsidRDefault="001A2F84" w:rsidP="00AE56D7">
      <w:pPr>
        <w:pStyle w:val="Cuerpo"/>
        <w:spacing w:after="0" w:line="360" w:lineRule="auto"/>
        <w:jc w:val="both"/>
        <w:rPr>
          <w:rStyle w:val="Ninguno"/>
          <w:rFonts w:ascii="Arial" w:eastAsia="Arial" w:hAnsi="Arial" w:cs="Arial"/>
          <w:sz w:val="20"/>
          <w:szCs w:val="20"/>
        </w:rPr>
      </w:pPr>
    </w:p>
    <w:p w14:paraId="0672A33F"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3. Obligación de contribuir en el gasto público</w:t>
      </w:r>
    </w:p>
    <w:p w14:paraId="76ED6DB8"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Las personas físicas o morales que tengan bienes o celebren actos que surtan efectos en territorio del municipio están obligadas a su contribución fiscal de conformidad con esta ley, la Ley de Hacienda del Municipio de Motul, el Código Fiscal del Estado de Yucatán y demás ordenamientos aplicables de carácter federal, estatal y municipal.</w:t>
      </w:r>
    </w:p>
    <w:p w14:paraId="5F91BEF7" w14:textId="77777777" w:rsidR="00AE56D7" w:rsidRDefault="00AE56D7" w:rsidP="00AE56D7">
      <w:pPr>
        <w:pStyle w:val="Cuerpo"/>
        <w:spacing w:after="0" w:line="360" w:lineRule="auto"/>
        <w:jc w:val="both"/>
        <w:rPr>
          <w:rFonts w:ascii="Arial" w:hAnsi="Arial" w:cs="Arial"/>
          <w:sz w:val="20"/>
          <w:szCs w:val="20"/>
        </w:rPr>
      </w:pPr>
    </w:p>
    <w:p w14:paraId="0D9710C7" w14:textId="5DECC6C1"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Fonts w:ascii="Arial" w:hAnsi="Arial" w:cs="Arial"/>
          <w:sz w:val="20"/>
          <w:szCs w:val="20"/>
        </w:rPr>
        <w:t>Los organismos públicos de los tres órdenes de gobierno, sean centralizados o entidades paraestatales, así como las personas de derecho público con autonomía están obligados a pagar contribuciones, salvo que alguna legislación o norma los eximan expresamente.</w:t>
      </w:r>
    </w:p>
    <w:p w14:paraId="3F5F8469" w14:textId="77777777" w:rsidR="0003134B" w:rsidRPr="00AE56D7" w:rsidRDefault="0003134B" w:rsidP="00AE56D7">
      <w:pPr>
        <w:pStyle w:val="Cuerpo"/>
        <w:spacing w:after="0" w:line="360" w:lineRule="auto"/>
        <w:jc w:val="center"/>
        <w:rPr>
          <w:rStyle w:val="Ninguno"/>
          <w:rFonts w:ascii="Arial" w:hAnsi="Arial" w:cs="Arial"/>
          <w:b/>
          <w:bCs/>
          <w:sz w:val="20"/>
          <w:szCs w:val="20"/>
        </w:rPr>
      </w:pPr>
    </w:p>
    <w:p w14:paraId="2FF27D06" w14:textId="1B4CE235" w:rsidR="002F1E86" w:rsidRDefault="002F1E86" w:rsidP="00AE56D7">
      <w:pPr>
        <w:pStyle w:val="Cuerpo"/>
        <w:spacing w:after="0" w:line="360" w:lineRule="auto"/>
        <w:jc w:val="center"/>
        <w:rPr>
          <w:rStyle w:val="Ninguno"/>
          <w:rFonts w:ascii="Arial" w:hAnsi="Arial" w:cs="Arial"/>
          <w:b/>
          <w:bCs/>
          <w:sz w:val="20"/>
          <w:szCs w:val="20"/>
        </w:rPr>
      </w:pPr>
      <w:r w:rsidRPr="00AE56D7">
        <w:rPr>
          <w:rStyle w:val="Ninguno"/>
          <w:rFonts w:ascii="Arial" w:hAnsi="Arial" w:cs="Arial"/>
          <w:b/>
          <w:bCs/>
          <w:sz w:val="20"/>
          <w:szCs w:val="20"/>
        </w:rPr>
        <w:t>CAPÍTULO II</w:t>
      </w:r>
    </w:p>
    <w:p w14:paraId="69E34DF6" w14:textId="13C96348" w:rsidR="001A2F84" w:rsidRPr="00AE56D7" w:rsidRDefault="008954F1" w:rsidP="00AE56D7">
      <w:pPr>
        <w:pStyle w:val="Cuerpo"/>
        <w:spacing w:after="0" w:line="360" w:lineRule="auto"/>
        <w:jc w:val="center"/>
        <w:rPr>
          <w:rStyle w:val="Ninguno"/>
          <w:rFonts w:ascii="Arial" w:eastAsia="Arial" w:hAnsi="Arial" w:cs="Arial"/>
          <w:b/>
          <w:bCs/>
          <w:sz w:val="20"/>
          <w:szCs w:val="20"/>
        </w:rPr>
      </w:pPr>
      <w:r w:rsidRPr="00AE56D7">
        <w:rPr>
          <w:rStyle w:val="Ninguno"/>
          <w:rFonts w:ascii="Arial" w:hAnsi="Arial" w:cs="Arial"/>
          <w:b/>
          <w:bCs/>
          <w:sz w:val="20"/>
          <w:szCs w:val="20"/>
        </w:rPr>
        <w:t>Conceptos de ingreso y sus estimaciones</w:t>
      </w:r>
    </w:p>
    <w:p w14:paraId="5032D811" w14:textId="77777777" w:rsidR="001A2F84" w:rsidRPr="00AE56D7" w:rsidRDefault="001A2F84" w:rsidP="00AE56D7">
      <w:pPr>
        <w:pStyle w:val="Cuerpo"/>
        <w:spacing w:after="0" w:line="360" w:lineRule="auto"/>
        <w:jc w:val="center"/>
        <w:rPr>
          <w:rStyle w:val="Ninguno"/>
          <w:rFonts w:ascii="Arial" w:eastAsia="Arial" w:hAnsi="Arial" w:cs="Arial"/>
          <w:b/>
          <w:bCs/>
          <w:sz w:val="20"/>
          <w:szCs w:val="20"/>
        </w:rPr>
      </w:pPr>
    </w:p>
    <w:p w14:paraId="4997EE20"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4. Monto total de ingresos</w:t>
      </w:r>
    </w:p>
    <w:p w14:paraId="3B9B4420" w14:textId="77777777" w:rsidR="00BD5F03" w:rsidRDefault="008954F1" w:rsidP="00BD5F03">
      <w:pPr>
        <w:pStyle w:val="Cuerpo"/>
        <w:widowControl w:val="0"/>
        <w:spacing w:after="0" w:line="360" w:lineRule="auto"/>
        <w:jc w:val="both"/>
        <w:rPr>
          <w:rStyle w:val="Ninguno"/>
          <w:rFonts w:ascii="Arial" w:hAnsi="Arial" w:cs="Arial"/>
          <w:b/>
          <w:bCs/>
          <w:sz w:val="20"/>
          <w:szCs w:val="20"/>
        </w:rPr>
      </w:pPr>
      <w:r w:rsidRPr="00AE56D7">
        <w:rPr>
          <w:rStyle w:val="Ninguno"/>
          <w:rFonts w:ascii="Arial" w:hAnsi="Arial" w:cs="Arial"/>
          <w:sz w:val="20"/>
          <w:szCs w:val="20"/>
        </w:rPr>
        <w:t>El total de ingresos para el ejercicio fiscal 202</w:t>
      </w:r>
      <w:r w:rsidR="00C57C2C" w:rsidRPr="00AE56D7">
        <w:rPr>
          <w:rStyle w:val="Ninguno"/>
          <w:rFonts w:ascii="Arial" w:hAnsi="Arial" w:cs="Arial"/>
          <w:sz w:val="20"/>
          <w:szCs w:val="20"/>
        </w:rPr>
        <w:t>4</w:t>
      </w:r>
      <w:r w:rsidRPr="00AE56D7">
        <w:rPr>
          <w:rStyle w:val="Ninguno"/>
          <w:rFonts w:ascii="Arial" w:hAnsi="Arial" w:cs="Arial"/>
          <w:sz w:val="20"/>
          <w:szCs w:val="20"/>
        </w:rPr>
        <w:t xml:space="preserve"> será de 1</w:t>
      </w:r>
      <w:r w:rsidR="0003134B" w:rsidRPr="00AE56D7">
        <w:rPr>
          <w:rStyle w:val="Ninguno"/>
          <w:rFonts w:ascii="Arial" w:hAnsi="Arial" w:cs="Arial"/>
          <w:sz w:val="20"/>
          <w:szCs w:val="20"/>
        </w:rPr>
        <w:t xml:space="preserve">59 </w:t>
      </w:r>
      <w:r w:rsidRPr="00AE56D7">
        <w:rPr>
          <w:rStyle w:val="Ninguno"/>
          <w:rFonts w:ascii="Arial" w:hAnsi="Arial" w:cs="Arial"/>
          <w:sz w:val="20"/>
          <w:szCs w:val="20"/>
        </w:rPr>
        <w:t xml:space="preserve">millones </w:t>
      </w:r>
      <w:r w:rsidR="0003134B" w:rsidRPr="00AE56D7">
        <w:rPr>
          <w:rStyle w:val="Ninguno"/>
          <w:rFonts w:ascii="Arial" w:hAnsi="Arial" w:cs="Arial"/>
          <w:sz w:val="20"/>
          <w:szCs w:val="20"/>
        </w:rPr>
        <w:t>157</w:t>
      </w:r>
      <w:r w:rsidRPr="00AE56D7">
        <w:rPr>
          <w:rStyle w:val="Ninguno"/>
          <w:rFonts w:ascii="Arial" w:hAnsi="Arial" w:cs="Arial"/>
          <w:sz w:val="20"/>
          <w:szCs w:val="20"/>
        </w:rPr>
        <w:t xml:space="preserve"> mil </w:t>
      </w:r>
      <w:r w:rsidR="0003134B" w:rsidRPr="00AE56D7">
        <w:rPr>
          <w:rStyle w:val="Ninguno"/>
          <w:rFonts w:ascii="Arial" w:hAnsi="Arial" w:cs="Arial"/>
          <w:sz w:val="20"/>
          <w:szCs w:val="20"/>
        </w:rPr>
        <w:t>265</w:t>
      </w:r>
      <w:r w:rsidRPr="00AE56D7">
        <w:rPr>
          <w:rStyle w:val="Ninguno"/>
          <w:rFonts w:ascii="Arial" w:hAnsi="Arial" w:cs="Arial"/>
          <w:sz w:val="20"/>
          <w:szCs w:val="20"/>
        </w:rPr>
        <w:t xml:space="preserve"> pesos con </w:t>
      </w:r>
      <w:r w:rsidR="0003134B" w:rsidRPr="00AE56D7">
        <w:rPr>
          <w:rStyle w:val="Ninguno"/>
          <w:rFonts w:ascii="Arial" w:hAnsi="Arial" w:cs="Arial"/>
          <w:sz w:val="20"/>
          <w:szCs w:val="20"/>
        </w:rPr>
        <w:t>35</w:t>
      </w:r>
      <w:r w:rsidRPr="00AE56D7">
        <w:rPr>
          <w:rStyle w:val="Ninguno"/>
          <w:rFonts w:ascii="Arial" w:hAnsi="Arial" w:cs="Arial"/>
          <w:sz w:val="20"/>
          <w:szCs w:val="20"/>
        </w:rPr>
        <w:t xml:space="preserve"> centavos, moneda nacional</w:t>
      </w:r>
      <w:r w:rsidRPr="00AE56D7">
        <w:rPr>
          <w:rStyle w:val="Ninguno"/>
          <w:rFonts w:ascii="Arial" w:hAnsi="Arial" w:cs="Arial"/>
          <w:b/>
          <w:bCs/>
          <w:sz w:val="20"/>
          <w:szCs w:val="20"/>
        </w:rPr>
        <w:t>.</w:t>
      </w:r>
    </w:p>
    <w:p w14:paraId="358A254A" w14:textId="77777777" w:rsidR="00BD5F03" w:rsidRDefault="00BD5F03" w:rsidP="00BD5F03">
      <w:pPr>
        <w:pStyle w:val="Cuerpo"/>
        <w:widowControl w:val="0"/>
        <w:spacing w:after="0" w:line="360" w:lineRule="auto"/>
        <w:jc w:val="both"/>
        <w:rPr>
          <w:rStyle w:val="Ninguno"/>
          <w:rFonts w:ascii="Arial" w:hAnsi="Arial" w:cs="Arial"/>
          <w:b/>
          <w:bCs/>
          <w:sz w:val="20"/>
          <w:szCs w:val="20"/>
        </w:rPr>
      </w:pPr>
    </w:p>
    <w:p w14:paraId="5DFB0D46" w14:textId="4E91417D" w:rsidR="001A2F84" w:rsidRPr="00AE56D7" w:rsidRDefault="008954F1" w:rsidP="00BD5F03">
      <w:pPr>
        <w:pStyle w:val="Cuerpo"/>
        <w:widowControl w:val="0"/>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5. Ingresos del ejercicio fiscal</w:t>
      </w:r>
    </w:p>
    <w:p w14:paraId="03390C4D" w14:textId="12246D5B" w:rsidR="001A2F84" w:rsidRDefault="008954F1" w:rsidP="00AE56D7">
      <w:pPr>
        <w:pStyle w:val="Cuerpo"/>
        <w:spacing w:after="0" w:line="360" w:lineRule="auto"/>
        <w:jc w:val="both"/>
        <w:rPr>
          <w:rStyle w:val="Ninguno"/>
          <w:rFonts w:ascii="Arial" w:hAnsi="Arial" w:cs="Arial"/>
          <w:sz w:val="20"/>
          <w:szCs w:val="20"/>
        </w:rPr>
      </w:pPr>
      <w:r w:rsidRPr="00AE56D7">
        <w:rPr>
          <w:rStyle w:val="Ninguno"/>
          <w:rFonts w:ascii="Arial" w:hAnsi="Arial" w:cs="Arial"/>
          <w:sz w:val="20"/>
          <w:szCs w:val="20"/>
        </w:rPr>
        <w:t>Los ingresos que el municipio percibiría durante el ejercicio fiscal 202</w:t>
      </w:r>
      <w:r w:rsidR="00F23717" w:rsidRPr="00AE56D7">
        <w:rPr>
          <w:rStyle w:val="Ninguno"/>
          <w:rFonts w:ascii="Arial" w:hAnsi="Arial" w:cs="Arial"/>
          <w:sz w:val="20"/>
          <w:szCs w:val="20"/>
        </w:rPr>
        <w:t>4</w:t>
      </w:r>
      <w:r w:rsidRPr="00AE56D7">
        <w:rPr>
          <w:rStyle w:val="Ninguno"/>
          <w:rFonts w:ascii="Arial" w:hAnsi="Arial" w:cs="Arial"/>
          <w:sz w:val="20"/>
          <w:szCs w:val="20"/>
        </w:rPr>
        <w:t xml:space="preserve"> serían los provenientes de los rubros, tipos y en las cantidades estimadas que a continuación se describen, de conformidad con las normas del Consejo Nacional de Armonización Contable (CONAC):</w:t>
      </w:r>
    </w:p>
    <w:p w14:paraId="1A83F814" w14:textId="77777777" w:rsidR="00A20124" w:rsidRPr="00AE56D7" w:rsidRDefault="00A20124" w:rsidP="00AE56D7">
      <w:pPr>
        <w:pStyle w:val="Cuerpo"/>
        <w:spacing w:after="0" w:line="360" w:lineRule="auto"/>
        <w:jc w:val="both"/>
        <w:rPr>
          <w:rStyle w:val="Ninguno"/>
          <w:rFonts w:ascii="Arial" w:eastAsia="Arial" w:hAnsi="Arial" w:cs="Arial"/>
          <w:sz w:val="20"/>
          <w:szCs w:val="20"/>
        </w:rPr>
      </w:pPr>
    </w:p>
    <w:tbl>
      <w:tblPr>
        <w:tblStyle w:val="Tablaconcuadrcula"/>
        <w:tblW w:w="0" w:type="auto"/>
        <w:tblLook w:val="04A0" w:firstRow="1" w:lastRow="0" w:firstColumn="1" w:lastColumn="0" w:noHBand="0" w:noVBand="1"/>
      </w:tblPr>
      <w:tblGrid>
        <w:gridCol w:w="6899"/>
        <w:gridCol w:w="328"/>
        <w:gridCol w:w="1884"/>
      </w:tblGrid>
      <w:tr w:rsidR="00A20124" w14:paraId="1BEA7F2E" w14:textId="77777777" w:rsidTr="00AB27D5">
        <w:tc>
          <w:tcPr>
            <w:tcW w:w="6899" w:type="dxa"/>
            <w:shd w:val="clear" w:color="auto" w:fill="D9D9D9" w:themeFill="background1" w:themeFillShade="D9"/>
          </w:tcPr>
          <w:p w14:paraId="75627369" w14:textId="12175820" w:rsidR="00A20124" w:rsidRDefault="00A20124" w:rsidP="00AE56D7">
            <w:pPr>
              <w:spacing w:line="360" w:lineRule="auto"/>
              <w:rPr>
                <w:rStyle w:val="Ninguno"/>
                <w:rFonts w:ascii="Arial" w:hAnsi="Arial" w:cs="Arial"/>
                <w:b/>
                <w:bCs/>
                <w:color w:val="000000"/>
                <w:sz w:val="20"/>
                <w:szCs w:val="20"/>
                <w:u w:color="000000"/>
                <w:lang w:val="es-MX" w:eastAsia="es-MX"/>
              </w:rPr>
            </w:pPr>
            <w:r>
              <w:rPr>
                <w:rStyle w:val="Ninguno"/>
                <w:rFonts w:ascii="Arial" w:hAnsi="Arial" w:cs="Arial"/>
                <w:b/>
                <w:bCs/>
                <w:color w:val="000000"/>
                <w:sz w:val="20"/>
                <w:szCs w:val="20"/>
                <w:u w:color="000000"/>
                <w:lang w:val="es-MX" w:eastAsia="es-MX"/>
              </w:rPr>
              <w:t>Total</w:t>
            </w:r>
          </w:p>
        </w:tc>
        <w:tc>
          <w:tcPr>
            <w:tcW w:w="328" w:type="dxa"/>
            <w:tcBorders>
              <w:right w:val="nil"/>
            </w:tcBorders>
            <w:shd w:val="clear" w:color="auto" w:fill="D9D9D9" w:themeFill="background1" w:themeFillShade="D9"/>
          </w:tcPr>
          <w:p w14:paraId="5CF27542" w14:textId="1B06135F" w:rsidR="00A20124" w:rsidRDefault="00A20124" w:rsidP="00AE56D7">
            <w:pPr>
              <w:spacing w:line="360" w:lineRule="auto"/>
              <w:rPr>
                <w:rStyle w:val="Ninguno"/>
                <w:rFonts w:ascii="Arial" w:hAnsi="Arial" w:cs="Arial"/>
                <w:b/>
                <w:bCs/>
                <w:color w:val="000000"/>
                <w:sz w:val="20"/>
                <w:szCs w:val="20"/>
                <w:u w:color="000000"/>
                <w:lang w:val="es-MX" w:eastAsia="es-MX"/>
              </w:rPr>
            </w:pPr>
            <w:r>
              <w:rPr>
                <w:rStyle w:val="Ninguno"/>
                <w:rFonts w:ascii="Arial" w:hAnsi="Arial" w:cs="Arial"/>
                <w:b/>
                <w:bCs/>
                <w:color w:val="000000"/>
                <w:sz w:val="20"/>
                <w:szCs w:val="20"/>
                <w:u w:color="000000"/>
                <w:lang w:val="es-MX" w:eastAsia="es-MX"/>
              </w:rPr>
              <w:t>$</w:t>
            </w:r>
          </w:p>
        </w:tc>
        <w:tc>
          <w:tcPr>
            <w:tcW w:w="1884" w:type="dxa"/>
            <w:tcBorders>
              <w:left w:val="nil"/>
            </w:tcBorders>
            <w:shd w:val="clear" w:color="auto" w:fill="D9D9D9" w:themeFill="background1" w:themeFillShade="D9"/>
          </w:tcPr>
          <w:p w14:paraId="5C895764" w14:textId="7148B2C5" w:rsidR="00A20124" w:rsidRDefault="00A20124" w:rsidP="0009486E">
            <w:pPr>
              <w:spacing w:line="360" w:lineRule="auto"/>
              <w:jc w:val="right"/>
              <w:rPr>
                <w:rStyle w:val="Ninguno"/>
                <w:rFonts w:ascii="Arial" w:hAnsi="Arial" w:cs="Arial"/>
                <w:b/>
                <w:bCs/>
                <w:color w:val="000000"/>
                <w:sz w:val="20"/>
                <w:szCs w:val="20"/>
                <w:u w:color="000000"/>
                <w:lang w:val="es-MX" w:eastAsia="es-MX"/>
              </w:rPr>
            </w:pPr>
            <w:r w:rsidRPr="00AE56D7">
              <w:rPr>
                <w:rStyle w:val="Ninguno"/>
                <w:rFonts w:ascii="Arial" w:hAnsi="Arial" w:cs="Arial"/>
                <w:b/>
                <w:bCs/>
                <w:sz w:val="20"/>
                <w:szCs w:val="20"/>
                <w:u w:color="000000"/>
                <w:lang w:val="es-MX" w:eastAsia="es-MX"/>
              </w:rPr>
              <w:t>159,157,265.35</w:t>
            </w:r>
          </w:p>
        </w:tc>
      </w:tr>
      <w:tr w:rsidR="00A20124" w14:paraId="191837EB" w14:textId="77777777" w:rsidTr="004F4F8E">
        <w:tc>
          <w:tcPr>
            <w:tcW w:w="6899" w:type="dxa"/>
            <w:shd w:val="clear" w:color="auto" w:fill="BFBFBF" w:themeFill="background1" w:themeFillShade="BF"/>
          </w:tcPr>
          <w:p w14:paraId="21E5BE75" w14:textId="4C678750" w:rsidR="00A20124" w:rsidRDefault="00A20124" w:rsidP="00652F75">
            <w:pPr>
              <w:spacing w:line="360" w:lineRule="auto"/>
              <w:jc w:val="both"/>
              <w:rPr>
                <w:rStyle w:val="Ninguno"/>
                <w:rFonts w:ascii="Arial" w:hAnsi="Arial" w:cs="Arial"/>
                <w:b/>
                <w:bCs/>
                <w:color w:val="000000"/>
                <w:sz w:val="20"/>
                <w:szCs w:val="20"/>
                <w:u w:color="000000"/>
                <w:lang w:val="es-MX" w:eastAsia="es-MX"/>
              </w:rPr>
            </w:pPr>
            <w:r w:rsidRPr="00AE56D7">
              <w:rPr>
                <w:rStyle w:val="Ninguno"/>
                <w:rFonts w:ascii="Arial" w:hAnsi="Arial" w:cs="Arial"/>
                <w:b/>
                <w:bCs/>
                <w:sz w:val="20"/>
                <w:szCs w:val="20"/>
                <w:u w:color="000000"/>
              </w:rPr>
              <w:t>1. Impuestos</w:t>
            </w:r>
            <w:r w:rsidRPr="00AE56D7">
              <w:rPr>
                <w:rStyle w:val="Ninguno"/>
                <w:rFonts w:ascii="Arial" w:hAnsi="Arial" w:cs="Arial"/>
                <w:b/>
                <w:bCs/>
                <w:sz w:val="20"/>
                <w:szCs w:val="20"/>
                <w:u w:color="000000"/>
                <w:lang w:val="es-MX" w:eastAsia="es-MX"/>
              </w:rPr>
              <w:t> </w:t>
            </w:r>
          </w:p>
        </w:tc>
        <w:tc>
          <w:tcPr>
            <w:tcW w:w="328" w:type="dxa"/>
            <w:tcBorders>
              <w:right w:val="nil"/>
            </w:tcBorders>
            <w:shd w:val="clear" w:color="auto" w:fill="BFBFBF" w:themeFill="background1" w:themeFillShade="BF"/>
          </w:tcPr>
          <w:p w14:paraId="05C840A3" w14:textId="691AE99F" w:rsidR="00A20124" w:rsidRDefault="00A20124" w:rsidP="00AE56D7">
            <w:pPr>
              <w:spacing w:line="360" w:lineRule="auto"/>
              <w:rPr>
                <w:rStyle w:val="Ninguno"/>
                <w:rFonts w:ascii="Arial" w:hAnsi="Arial" w:cs="Arial"/>
                <w:b/>
                <w:bCs/>
                <w:color w:val="000000"/>
                <w:sz w:val="20"/>
                <w:szCs w:val="20"/>
                <w:u w:color="000000"/>
                <w:lang w:val="es-MX" w:eastAsia="es-MX"/>
              </w:rPr>
            </w:pPr>
            <w:r>
              <w:rPr>
                <w:rStyle w:val="Ninguno"/>
                <w:rFonts w:ascii="Arial" w:hAnsi="Arial" w:cs="Arial"/>
                <w:b/>
                <w:bCs/>
                <w:color w:val="000000"/>
                <w:sz w:val="20"/>
                <w:szCs w:val="20"/>
                <w:u w:color="000000"/>
                <w:lang w:val="es-MX" w:eastAsia="es-MX"/>
              </w:rPr>
              <w:t>$</w:t>
            </w:r>
          </w:p>
        </w:tc>
        <w:tc>
          <w:tcPr>
            <w:tcW w:w="1884" w:type="dxa"/>
            <w:tcBorders>
              <w:left w:val="nil"/>
            </w:tcBorders>
            <w:shd w:val="clear" w:color="auto" w:fill="BFBFBF" w:themeFill="background1" w:themeFillShade="BF"/>
          </w:tcPr>
          <w:p w14:paraId="6E644E2E" w14:textId="2582AE94" w:rsidR="00A20124" w:rsidRDefault="00A20124" w:rsidP="0009486E">
            <w:pPr>
              <w:spacing w:line="360" w:lineRule="auto"/>
              <w:jc w:val="right"/>
              <w:rPr>
                <w:rStyle w:val="Ninguno"/>
                <w:rFonts w:ascii="Arial" w:hAnsi="Arial" w:cs="Arial"/>
                <w:b/>
                <w:bCs/>
                <w:color w:val="000000"/>
                <w:sz w:val="20"/>
                <w:szCs w:val="20"/>
                <w:u w:color="000000"/>
                <w:lang w:val="es-MX" w:eastAsia="es-MX"/>
              </w:rPr>
            </w:pPr>
            <w:r w:rsidRPr="00AE56D7">
              <w:rPr>
                <w:rStyle w:val="Ninguno"/>
                <w:rFonts w:ascii="Arial" w:hAnsi="Arial" w:cs="Arial"/>
                <w:b/>
                <w:bCs/>
                <w:sz w:val="20"/>
                <w:szCs w:val="20"/>
                <w:u w:color="000000"/>
                <w:lang w:val="es-MX" w:eastAsia="es-MX"/>
              </w:rPr>
              <w:t>4,816,513.00</w:t>
            </w:r>
          </w:p>
        </w:tc>
      </w:tr>
      <w:tr w:rsidR="00A20124" w14:paraId="3E18AA24" w14:textId="77777777" w:rsidTr="0009486E">
        <w:tc>
          <w:tcPr>
            <w:tcW w:w="6899" w:type="dxa"/>
          </w:tcPr>
          <w:p w14:paraId="4462FD79" w14:textId="577C7CC5" w:rsidR="00A20124" w:rsidRPr="00AE56D7" w:rsidRDefault="00A20124" w:rsidP="00652F75">
            <w:pPr>
              <w:spacing w:line="360" w:lineRule="auto"/>
              <w:jc w:val="both"/>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1.1. Impuestos sobre los ingresos</w:t>
            </w:r>
          </w:p>
        </w:tc>
        <w:tc>
          <w:tcPr>
            <w:tcW w:w="328" w:type="dxa"/>
            <w:tcBorders>
              <w:right w:val="nil"/>
            </w:tcBorders>
          </w:tcPr>
          <w:p w14:paraId="24A2E40C" w14:textId="083AE0EE" w:rsidR="00A20124" w:rsidRDefault="00A20124" w:rsidP="00AE56D7">
            <w:pPr>
              <w:spacing w:line="360" w:lineRule="auto"/>
              <w:rPr>
                <w:rStyle w:val="Ninguno"/>
                <w:rFonts w:ascii="Arial" w:hAnsi="Arial" w:cs="Arial"/>
                <w:b/>
                <w:bCs/>
                <w:color w:val="000000"/>
                <w:sz w:val="20"/>
                <w:szCs w:val="20"/>
                <w:u w:color="000000"/>
                <w:lang w:val="es-MX" w:eastAsia="es-MX"/>
              </w:rPr>
            </w:pPr>
            <w:r>
              <w:rPr>
                <w:rStyle w:val="Ninguno"/>
                <w:rFonts w:ascii="Arial" w:hAnsi="Arial" w:cs="Arial"/>
                <w:b/>
                <w:bCs/>
                <w:color w:val="000000"/>
                <w:sz w:val="20"/>
                <w:szCs w:val="20"/>
                <w:u w:color="000000"/>
                <w:lang w:val="es-MX" w:eastAsia="es-MX"/>
              </w:rPr>
              <w:t>$</w:t>
            </w:r>
          </w:p>
        </w:tc>
        <w:tc>
          <w:tcPr>
            <w:tcW w:w="1884" w:type="dxa"/>
            <w:tcBorders>
              <w:left w:val="nil"/>
            </w:tcBorders>
          </w:tcPr>
          <w:p w14:paraId="18137914" w14:textId="7DFEE993" w:rsidR="00A20124" w:rsidRPr="00AE56D7" w:rsidRDefault="00A20124" w:rsidP="0009486E">
            <w:pPr>
              <w:spacing w:line="360" w:lineRule="auto"/>
              <w:jc w:val="right"/>
              <w:rPr>
                <w:rStyle w:val="Ninguno"/>
                <w:rFonts w:ascii="Arial" w:hAnsi="Arial" w:cs="Arial"/>
                <w:b/>
                <w:bCs/>
                <w:sz w:val="20"/>
                <w:szCs w:val="20"/>
                <w:u w:color="000000"/>
                <w:lang w:val="es-MX" w:eastAsia="es-MX"/>
              </w:rPr>
            </w:pPr>
            <w:r w:rsidRPr="00AE56D7">
              <w:rPr>
                <w:rStyle w:val="Ninguno"/>
                <w:rFonts w:ascii="Arial" w:hAnsi="Arial" w:cs="Arial"/>
                <w:b/>
                <w:bCs/>
                <w:sz w:val="20"/>
                <w:szCs w:val="20"/>
                <w:u w:color="000000"/>
                <w:lang w:val="es-MX" w:eastAsia="es-MX"/>
              </w:rPr>
              <w:t>21,200.00</w:t>
            </w:r>
          </w:p>
        </w:tc>
      </w:tr>
      <w:tr w:rsidR="0009486E" w14:paraId="71BAF132" w14:textId="77777777" w:rsidTr="0009486E">
        <w:tc>
          <w:tcPr>
            <w:tcW w:w="6899" w:type="dxa"/>
          </w:tcPr>
          <w:p w14:paraId="2E8E485F" w14:textId="66D0B308"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1.1.1. Impuesto sobre espectáculos y diversiones públicas</w:t>
            </w:r>
          </w:p>
        </w:tc>
        <w:tc>
          <w:tcPr>
            <w:tcW w:w="328" w:type="dxa"/>
            <w:tcBorders>
              <w:right w:val="nil"/>
            </w:tcBorders>
          </w:tcPr>
          <w:p w14:paraId="237B42B3" w14:textId="2C98602C"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ABA8CDE" w14:textId="28798C5E"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21,200.00</w:t>
            </w:r>
          </w:p>
        </w:tc>
      </w:tr>
      <w:tr w:rsidR="0009486E" w14:paraId="7E4DAA6C" w14:textId="77777777" w:rsidTr="0009486E">
        <w:tc>
          <w:tcPr>
            <w:tcW w:w="6899" w:type="dxa"/>
          </w:tcPr>
          <w:p w14:paraId="66DF88F1" w14:textId="75607721"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1.2. Impuestos sobre el patrimonio</w:t>
            </w:r>
          </w:p>
        </w:tc>
        <w:tc>
          <w:tcPr>
            <w:tcW w:w="328" w:type="dxa"/>
            <w:tcBorders>
              <w:right w:val="nil"/>
            </w:tcBorders>
          </w:tcPr>
          <w:p w14:paraId="28956A55" w14:textId="6CAE50B2"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071CFE1F" w14:textId="63F76D86"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2,028,713.00</w:t>
            </w:r>
          </w:p>
        </w:tc>
      </w:tr>
      <w:tr w:rsidR="0009486E" w14:paraId="1E81A579" w14:textId="77777777" w:rsidTr="0009486E">
        <w:tc>
          <w:tcPr>
            <w:tcW w:w="6899" w:type="dxa"/>
          </w:tcPr>
          <w:p w14:paraId="1E5DB51A" w14:textId="44CDFB5A" w:rsidR="0009486E" w:rsidRPr="00AE56D7" w:rsidRDefault="0009486E" w:rsidP="00652F75">
            <w:pPr>
              <w:spacing w:line="360" w:lineRule="auto"/>
              <w:jc w:val="both"/>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1.2.1. Impuesto predial</w:t>
            </w:r>
          </w:p>
        </w:tc>
        <w:tc>
          <w:tcPr>
            <w:tcW w:w="328" w:type="dxa"/>
            <w:tcBorders>
              <w:right w:val="nil"/>
            </w:tcBorders>
          </w:tcPr>
          <w:p w14:paraId="0BF961F1" w14:textId="765ABF43"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792F1691" w14:textId="341CFF9B"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2,028,713.00</w:t>
            </w:r>
          </w:p>
        </w:tc>
      </w:tr>
      <w:tr w:rsidR="0009486E" w14:paraId="4FEEDC7A" w14:textId="77777777" w:rsidTr="0009486E">
        <w:tc>
          <w:tcPr>
            <w:tcW w:w="6899" w:type="dxa"/>
          </w:tcPr>
          <w:p w14:paraId="75FF4604" w14:textId="78218C64"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1.3 Impuesto sobre la producción, el consumo y las transacciones</w:t>
            </w:r>
          </w:p>
        </w:tc>
        <w:tc>
          <w:tcPr>
            <w:tcW w:w="328" w:type="dxa"/>
            <w:tcBorders>
              <w:right w:val="nil"/>
            </w:tcBorders>
          </w:tcPr>
          <w:p w14:paraId="5D2DFAD7" w14:textId="12685E43"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47FCFFD1" w14:textId="5EE661D9"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Style w:val="Ninguno"/>
                <w:rFonts w:ascii="Arial" w:hAnsi="Arial" w:cs="Arial"/>
                <w:b/>
                <w:bCs/>
                <w:sz w:val="20"/>
                <w:szCs w:val="20"/>
                <w:u w:color="000000"/>
                <w:lang w:val="es-MX" w:eastAsia="es-MX"/>
              </w:rPr>
              <w:t>2,766,600.00</w:t>
            </w:r>
          </w:p>
        </w:tc>
      </w:tr>
      <w:tr w:rsidR="0009486E" w14:paraId="0E3F630D" w14:textId="77777777" w:rsidTr="0009486E">
        <w:tc>
          <w:tcPr>
            <w:tcW w:w="6899" w:type="dxa"/>
          </w:tcPr>
          <w:p w14:paraId="40D51319" w14:textId="74E16A36"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1.3.1. Impuesto sobre adquisición de bienes inmuebles</w:t>
            </w:r>
          </w:p>
        </w:tc>
        <w:tc>
          <w:tcPr>
            <w:tcW w:w="328" w:type="dxa"/>
            <w:tcBorders>
              <w:right w:val="nil"/>
            </w:tcBorders>
          </w:tcPr>
          <w:p w14:paraId="494A841E" w14:textId="48F4D9A0"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ABB4B2A" w14:textId="33EAB3F1"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2,766,600.00</w:t>
            </w:r>
          </w:p>
        </w:tc>
      </w:tr>
      <w:tr w:rsidR="0009486E" w14:paraId="6C448F49" w14:textId="77777777" w:rsidTr="0009486E">
        <w:tc>
          <w:tcPr>
            <w:tcW w:w="6899" w:type="dxa"/>
          </w:tcPr>
          <w:p w14:paraId="755E0486" w14:textId="77A32F70"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1.7. Accesorios de impuestos</w:t>
            </w:r>
          </w:p>
        </w:tc>
        <w:tc>
          <w:tcPr>
            <w:tcW w:w="328" w:type="dxa"/>
            <w:tcBorders>
              <w:right w:val="nil"/>
            </w:tcBorders>
          </w:tcPr>
          <w:p w14:paraId="32E091BA" w14:textId="744DAC2F"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6C434896" w14:textId="1B15CF11"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0.00</w:t>
            </w:r>
          </w:p>
        </w:tc>
      </w:tr>
      <w:tr w:rsidR="0009486E" w14:paraId="7AD50072" w14:textId="77777777" w:rsidTr="0009486E">
        <w:tc>
          <w:tcPr>
            <w:tcW w:w="6899" w:type="dxa"/>
          </w:tcPr>
          <w:p w14:paraId="13E4A7C6" w14:textId="35B30E50" w:rsidR="0009486E" w:rsidRPr="00AE56D7" w:rsidRDefault="0009486E" w:rsidP="00652F75">
            <w:pPr>
              <w:spacing w:line="360" w:lineRule="auto"/>
              <w:jc w:val="both"/>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1.7.1. Actualizaciones y recargos de impuestos</w:t>
            </w:r>
          </w:p>
        </w:tc>
        <w:tc>
          <w:tcPr>
            <w:tcW w:w="328" w:type="dxa"/>
            <w:tcBorders>
              <w:right w:val="nil"/>
            </w:tcBorders>
          </w:tcPr>
          <w:p w14:paraId="46052322" w14:textId="62D377D7"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E219EC6" w14:textId="31116614"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4252DA">
              <w:rPr>
                <w:rFonts w:ascii="Arial" w:hAnsi="Arial" w:cs="Arial"/>
                <w:color w:val="000000"/>
                <w:sz w:val="20"/>
                <w:szCs w:val="20"/>
              </w:rPr>
              <w:t>0.00</w:t>
            </w:r>
          </w:p>
        </w:tc>
      </w:tr>
      <w:tr w:rsidR="0009486E" w14:paraId="19072CFA" w14:textId="77777777" w:rsidTr="0009486E">
        <w:tc>
          <w:tcPr>
            <w:tcW w:w="6899" w:type="dxa"/>
          </w:tcPr>
          <w:p w14:paraId="2E64F75C" w14:textId="1BBE977E"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1.7.2. Multas de impuestos</w:t>
            </w:r>
          </w:p>
        </w:tc>
        <w:tc>
          <w:tcPr>
            <w:tcW w:w="328" w:type="dxa"/>
            <w:tcBorders>
              <w:right w:val="nil"/>
            </w:tcBorders>
          </w:tcPr>
          <w:p w14:paraId="7272587D" w14:textId="65A95B2E"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27B9ABF9" w14:textId="17432C59"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4252DA">
              <w:rPr>
                <w:rFonts w:ascii="Arial" w:hAnsi="Arial" w:cs="Arial"/>
                <w:color w:val="000000"/>
                <w:sz w:val="20"/>
                <w:szCs w:val="20"/>
              </w:rPr>
              <w:t>0.00</w:t>
            </w:r>
          </w:p>
        </w:tc>
      </w:tr>
      <w:tr w:rsidR="0009486E" w14:paraId="1C6D028A" w14:textId="77777777" w:rsidTr="0009486E">
        <w:tc>
          <w:tcPr>
            <w:tcW w:w="6899" w:type="dxa"/>
          </w:tcPr>
          <w:p w14:paraId="79082ECB" w14:textId="27468CBE"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1.7.3. Gastos de ejecución de impuestos</w:t>
            </w:r>
          </w:p>
        </w:tc>
        <w:tc>
          <w:tcPr>
            <w:tcW w:w="328" w:type="dxa"/>
            <w:tcBorders>
              <w:right w:val="nil"/>
            </w:tcBorders>
          </w:tcPr>
          <w:p w14:paraId="49F81D27" w14:textId="2D1BD904"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E83414D" w14:textId="5564EA8B"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4252DA">
              <w:rPr>
                <w:rFonts w:ascii="Arial" w:hAnsi="Arial" w:cs="Arial"/>
                <w:color w:val="000000"/>
                <w:sz w:val="20"/>
                <w:szCs w:val="20"/>
              </w:rPr>
              <w:t>0.00</w:t>
            </w:r>
          </w:p>
        </w:tc>
      </w:tr>
      <w:tr w:rsidR="0009486E" w14:paraId="324116E5" w14:textId="77777777" w:rsidTr="0009486E">
        <w:tc>
          <w:tcPr>
            <w:tcW w:w="6899" w:type="dxa"/>
          </w:tcPr>
          <w:p w14:paraId="2072FFA0" w14:textId="424D0C48"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1.8. Otros Impuestos</w:t>
            </w:r>
          </w:p>
        </w:tc>
        <w:tc>
          <w:tcPr>
            <w:tcW w:w="328" w:type="dxa"/>
            <w:tcBorders>
              <w:right w:val="nil"/>
            </w:tcBorders>
          </w:tcPr>
          <w:p w14:paraId="76C56E0B" w14:textId="2061381C"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0F1BA2CC" w14:textId="747821CA" w:rsidR="0009486E" w:rsidRPr="00464F30" w:rsidRDefault="0009486E" w:rsidP="0009486E">
            <w:pPr>
              <w:spacing w:line="360" w:lineRule="auto"/>
              <w:jc w:val="right"/>
              <w:rPr>
                <w:rStyle w:val="Ninguno"/>
                <w:rFonts w:ascii="Arial" w:hAnsi="Arial" w:cs="Arial"/>
                <w:b/>
                <w:bCs/>
                <w:sz w:val="20"/>
                <w:szCs w:val="20"/>
                <w:u w:color="000000"/>
                <w:lang w:val="es-MX" w:eastAsia="es-MX"/>
              </w:rPr>
            </w:pPr>
            <w:r w:rsidRPr="00464F30">
              <w:rPr>
                <w:rFonts w:ascii="Arial" w:hAnsi="Arial" w:cs="Arial"/>
                <w:b/>
                <w:color w:val="000000"/>
                <w:sz w:val="20"/>
                <w:szCs w:val="20"/>
              </w:rPr>
              <w:t>0.00</w:t>
            </w:r>
          </w:p>
        </w:tc>
      </w:tr>
      <w:tr w:rsidR="0009486E" w14:paraId="6CCABA7B" w14:textId="77777777" w:rsidTr="0009486E">
        <w:tc>
          <w:tcPr>
            <w:tcW w:w="6899" w:type="dxa"/>
          </w:tcPr>
          <w:p w14:paraId="64BE3B61" w14:textId="07678DCA" w:rsidR="0009486E" w:rsidRPr="00AE56D7" w:rsidRDefault="0009486E" w:rsidP="00652F75">
            <w:pPr>
              <w:spacing w:line="360" w:lineRule="auto"/>
              <w:jc w:val="both"/>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1.9. Impuestos no comprendidos en la Ley de Ingresos vigente, causados en ejercicios fiscales anteriores pendientes de liquidación o pago</w:t>
            </w:r>
          </w:p>
        </w:tc>
        <w:tc>
          <w:tcPr>
            <w:tcW w:w="328" w:type="dxa"/>
            <w:tcBorders>
              <w:right w:val="nil"/>
            </w:tcBorders>
          </w:tcPr>
          <w:p w14:paraId="70F8D90B" w14:textId="4CB252DA"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15AB6EEA" w14:textId="0BC7C3AF"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4252DA">
              <w:rPr>
                <w:rFonts w:ascii="Arial" w:hAnsi="Arial" w:cs="Arial"/>
                <w:color w:val="000000"/>
                <w:sz w:val="20"/>
                <w:szCs w:val="20"/>
              </w:rPr>
              <w:t>0.00</w:t>
            </w:r>
          </w:p>
        </w:tc>
      </w:tr>
      <w:tr w:rsidR="0009486E" w14:paraId="7D7BB6E2" w14:textId="77777777" w:rsidTr="0009486E">
        <w:tc>
          <w:tcPr>
            <w:tcW w:w="6899" w:type="dxa"/>
          </w:tcPr>
          <w:p w14:paraId="5C6F326D" w14:textId="20A3A6E5"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2. Cuotas y a</w:t>
            </w:r>
            <w:r>
              <w:rPr>
                <w:rStyle w:val="Ninguno"/>
                <w:rFonts w:ascii="Arial" w:hAnsi="Arial" w:cs="Arial"/>
                <w:b/>
                <w:bCs/>
                <w:sz w:val="20"/>
                <w:szCs w:val="20"/>
                <w:u w:color="000000"/>
              </w:rPr>
              <w:t>portaciones de seguridad social</w:t>
            </w:r>
          </w:p>
        </w:tc>
        <w:tc>
          <w:tcPr>
            <w:tcW w:w="328" w:type="dxa"/>
            <w:tcBorders>
              <w:right w:val="nil"/>
            </w:tcBorders>
          </w:tcPr>
          <w:p w14:paraId="30EE741D" w14:textId="70215660"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46E94152" w14:textId="1CB368A5" w:rsidR="0009486E" w:rsidRPr="00464F30" w:rsidRDefault="0009486E" w:rsidP="0009486E">
            <w:pPr>
              <w:spacing w:line="360" w:lineRule="auto"/>
              <w:jc w:val="right"/>
              <w:rPr>
                <w:rStyle w:val="Ninguno"/>
                <w:rFonts w:ascii="Arial" w:hAnsi="Arial" w:cs="Arial"/>
                <w:b/>
                <w:bCs/>
                <w:sz w:val="20"/>
                <w:szCs w:val="20"/>
                <w:u w:color="000000"/>
                <w:lang w:val="es-MX" w:eastAsia="es-MX"/>
              </w:rPr>
            </w:pPr>
            <w:r w:rsidRPr="00464F30">
              <w:rPr>
                <w:rFonts w:ascii="Arial" w:hAnsi="Arial" w:cs="Arial"/>
                <w:b/>
                <w:color w:val="000000"/>
                <w:sz w:val="20"/>
                <w:szCs w:val="20"/>
              </w:rPr>
              <w:t>0.00</w:t>
            </w:r>
          </w:p>
        </w:tc>
      </w:tr>
      <w:tr w:rsidR="0009486E" w14:paraId="2EB603F3" w14:textId="77777777" w:rsidTr="0009486E">
        <w:tc>
          <w:tcPr>
            <w:tcW w:w="6899" w:type="dxa"/>
          </w:tcPr>
          <w:p w14:paraId="07CD82AC" w14:textId="425A40E4" w:rsidR="0009486E" w:rsidRPr="00AE56D7" w:rsidRDefault="0009486E" w:rsidP="00652F75">
            <w:pPr>
              <w:spacing w:line="360" w:lineRule="auto"/>
              <w:jc w:val="both"/>
              <w:rPr>
                <w:rStyle w:val="Ninguno"/>
                <w:rFonts w:ascii="Arial" w:hAnsi="Arial" w:cs="Arial"/>
                <w:b/>
                <w:bCs/>
                <w:sz w:val="20"/>
                <w:szCs w:val="20"/>
                <w:u w:color="000000"/>
              </w:rPr>
            </w:pPr>
            <w:r>
              <w:rPr>
                <w:rStyle w:val="Ninguno"/>
                <w:rFonts w:ascii="Arial" w:hAnsi="Arial" w:cs="Arial"/>
                <w:b/>
                <w:bCs/>
                <w:sz w:val="20"/>
                <w:szCs w:val="20"/>
                <w:u w:color="000000"/>
              </w:rPr>
              <w:t>3. Contribuciones de mejoras</w:t>
            </w:r>
          </w:p>
        </w:tc>
        <w:tc>
          <w:tcPr>
            <w:tcW w:w="328" w:type="dxa"/>
            <w:tcBorders>
              <w:right w:val="nil"/>
            </w:tcBorders>
          </w:tcPr>
          <w:p w14:paraId="721AA44C" w14:textId="49FB9144"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031DF112" w14:textId="72A679DD" w:rsidR="0009486E" w:rsidRPr="00464F30" w:rsidRDefault="0009486E" w:rsidP="0009486E">
            <w:pPr>
              <w:spacing w:line="360" w:lineRule="auto"/>
              <w:jc w:val="right"/>
              <w:rPr>
                <w:rStyle w:val="Ninguno"/>
                <w:rFonts w:ascii="Arial" w:hAnsi="Arial" w:cs="Arial"/>
                <w:b/>
                <w:bCs/>
                <w:sz w:val="20"/>
                <w:szCs w:val="20"/>
                <w:u w:color="000000"/>
                <w:lang w:val="es-MX" w:eastAsia="es-MX"/>
              </w:rPr>
            </w:pPr>
            <w:r w:rsidRPr="00464F30">
              <w:rPr>
                <w:rFonts w:ascii="Arial" w:hAnsi="Arial" w:cs="Arial"/>
                <w:b/>
                <w:color w:val="000000"/>
                <w:sz w:val="20"/>
                <w:szCs w:val="20"/>
              </w:rPr>
              <w:t>0.00</w:t>
            </w:r>
          </w:p>
        </w:tc>
      </w:tr>
      <w:tr w:rsidR="0009486E" w14:paraId="76FE2F0C" w14:textId="77777777" w:rsidTr="004F4F8E">
        <w:tc>
          <w:tcPr>
            <w:tcW w:w="6899" w:type="dxa"/>
            <w:shd w:val="clear" w:color="auto" w:fill="BFBFBF" w:themeFill="background1" w:themeFillShade="BF"/>
          </w:tcPr>
          <w:p w14:paraId="4423FAE7" w14:textId="5DE77EFE" w:rsidR="0009486E" w:rsidRDefault="0009486E" w:rsidP="00652F75">
            <w:pPr>
              <w:spacing w:line="360" w:lineRule="auto"/>
              <w:jc w:val="both"/>
              <w:rPr>
                <w:rStyle w:val="Ninguno"/>
                <w:rFonts w:ascii="Arial" w:hAnsi="Arial" w:cs="Arial"/>
                <w:b/>
                <w:bCs/>
                <w:sz w:val="20"/>
                <w:szCs w:val="20"/>
                <w:u w:color="000000"/>
              </w:rPr>
            </w:pPr>
            <w:r w:rsidRPr="00AE56D7">
              <w:rPr>
                <w:rStyle w:val="Ninguno"/>
                <w:rFonts w:ascii="Arial" w:hAnsi="Arial" w:cs="Arial"/>
                <w:b/>
                <w:bCs/>
                <w:sz w:val="20"/>
                <w:szCs w:val="20"/>
                <w:u w:color="000000"/>
              </w:rPr>
              <w:t>4. Derechos</w:t>
            </w:r>
          </w:p>
        </w:tc>
        <w:tc>
          <w:tcPr>
            <w:tcW w:w="328" w:type="dxa"/>
            <w:tcBorders>
              <w:right w:val="nil"/>
            </w:tcBorders>
            <w:shd w:val="clear" w:color="auto" w:fill="BFBFBF" w:themeFill="background1" w:themeFillShade="BF"/>
          </w:tcPr>
          <w:p w14:paraId="335D43B0" w14:textId="5300C939"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shd w:val="clear" w:color="auto" w:fill="BFBFBF" w:themeFill="background1" w:themeFillShade="BF"/>
          </w:tcPr>
          <w:p w14:paraId="1BFA93A0" w14:textId="3043B4D7" w:rsidR="0009486E" w:rsidRPr="00464F30" w:rsidRDefault="0009486E" w:rsidP="0009486E">
            <w:pPr>
              <w:spacing w:line="360" w:lineRule="auto"/>
              <w:jc w:val="right"/>
              <w:rPr>
                <w:rFonts w:ascii="Arial" w:hAnsi="Arial" w:cs="Arial"/>
                <w:b/>
                <w:color w:val="000000"/>
                <w:sz w:val="20"/>
                <w:szCs w:val="20"/>
              </w:rPr>
            </w:pPr>
            <w:r w:rsidRPr="00AE56D7">
              <w:rPr>
                <w:rStyle w:val="Ninguno"/>
                <w:rFonts w:ascii="Arial" w:hAnsi="Arial" w:cs="Arial"/>
                <w:b/>
                <w:bCs/>
                <w:sz w:val="20"/>
                <w:szCs w:val="20"/>
                <w:u w:color="000000"/>
                <w:lang w:val="es-MX" w:eastAsia="es-MX"/>
              </w:rPr>
              <w:t>12,570,616.00</w:t>
            </w:r>
          </w:p>
        </w:tc>
      </w:tr>
      <w:tr w:rsidR="0009486E" w14:paraId="3E4201C0" w14:textId="77777777" w:rsidTr="0009486E">
        <w:tc>
          <w:tcPr>
            <w:tcW w:w="6899" w:type="dxa"/>
          </w:tcPr>
          <w:p w14:paraId="4626D512" w14:textId="37752216" w:rsidR="0009486E" w:rsidRDefault="0009486E" w:rsidP="00652F75">
            <w:pPr>
              <w:spacing w:line="360" w:lineRule="auto"/>
              <w:jc w:val="both"/>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4.1. Derechos por el uso, goce, aprovechamiento o explotación de bienes del dominio público</w:t>
            </w:r>
          </w:p>
        </w:tc>
        <w:tc>
          <w:tcPr>
            <w:tcW w:w="328" w:type="dxa"/>
            <w:tcBorders>
              <w:right w:val="nil"/>
            </w:tcBorders>
          </w:tcPr>
          <w:p w14:paraId="5AC8E609" w14:textId="603482A5"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682DC095" w14:textId="4C15D7BC" w:rsidR="0009486E" w:rsidRPr="00464F30" w:rsidRDefault="0009486E" w:rsidP="0009486E">
            <w:pPr>
              <w:spacing w:line="360" w:lineRule="auto"/>
              <w:jc w:val="right"/>
              <w:rPr>
                <w:rFonts w:ascii="Arial" w:hAnsi="Arial" w:cs="Arial"/>
                <w:b/>
                <w:color w:val="000000"/>
                <w:sz w:val="20"/>
                <w:szCs w:val="20"/>
              </w:rPr>
            </w:pPr>
            <w:r w:rsidRPr="00AE56D7">
              <w:rPr>
                <w:rStyle w:val="Ninguno"/>
                <w:rFonts w:ascii="Arial" w:hAnsi="Arial" w:cs="Arial"/>
                <w:b/>
                <w:bCs/>
                <w:sz w:val="20"/>
                <w:szCs w:val="20"/>
                <w:u w:color="000000"/>
                <w:lang w:val="es-MX" w:eastAsia="es-MX"/>
              </w:rPr>
              <w:t>106,905.00</w:t>
            </w:r>
          </w:p>
        </w:tc>
      </w:tr>
      <w:tr w:rsidR="0009486E" w14:paraId="1D91D005" w14:textId="77777777" w:rsidTr="0009486E">
        <w:tc>
          <w:tcPr>
            <w:tcW w:w="6899" w:type="dxa"/>
          </w:tcPr>
          <w:p w14:paraId="11EB970C" w14:textId="5E9B60EB" w:rsidR="0009486E" w:rsidRDefault="0009486E" w:rsidP="00652F75">
            <w:pPr>
              <w:spacing w:line="360" w:lineRule="auto"/>
              <w:jc w:val="both"/>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4.1.1. Por el uso de locales o pisos de mercados, espacios en la vía o en los parques públicos</w:t>
            </w:r>
          </w:p>
        </w:tc>
        <w:tc>
          <w:tcPr>
            <w:tcW w:w="328" w:type="dxa"/>
            <w:tcBorders>
              <w:right w:val="nil"/>
            </w:tcBorders>
          </w:tcPr>
          <w:p w14:paraId="160E72BD" w14:textId="5984E635"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3548C29" w14:textId="387EC2E6" w:rsidR="0009486E" w:rsidRPr="00464F30" w:rsidRDefault="0009486E" w:rsidP="0009486E">
            <w:pPr>
              <w:spacing w:line="360" w:lineRule="auto"/>
              <w:jc w:val="right"/>
              <w:rPr>
                <w:rFonts w:ascii="Arial" w:hAnsi="Arial" w:cs="Arial"/>
                <w:b/>
                <w:color w:val="000000"/>
                <w:sz w:val="20"/>
                <w:szCs w:val="20"/>
              </w:rPr>
            </w:pPr>
            <w:r w:rsidRPr="00AE56D7">
              <w:rPr>
                <w:rFonts w:ascii="Arial" w:hAnsi="Arial" w:cs="Arial"/>
                <w:color w:val="000000"/>
                <w:sz w:val="20"/>
                <w:szCs w:val="20"/>
              </w:rPr>
              <w:t>76,320.00</w:t>
            </w:r>
          </w:p>
        </w:tc>
      </w:tr>
      <w:tr w:rsidR="0009486E" w14:paraId="73755300" w14:textId="77777777" w:rsidTr="0009486E">
        <w:tc>
          <w:tcPr>
            <w:tcW w:w="6899" w:type="dxa"/>
          </w:tcPr>
          <w:p w14:paraId="23BBA03D" w14:textId="59CFBE9E"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4.1.2. Por el uso y aprovechamiento de los bienes de dominio público del patrimonio municipal</w:t>
            </w:r>
          </w:p>
        </w:tc>
        <w:tc>
          <w:tcPr>
            <w:tcW w:w="328" w:type="dxa"/>
            <w:tcBorders>
              <w:right w:val="nil"/>
            </w:tcBorders>
          </w:tcPr>
          <w:p w14:paraId="6FFEF7A2" w14:textId="5A80592B"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236EF9E4" w14:textId="0426E48E" w:rsidR="0009486E" w:rsidRPr="00464F30" w:rsidRDefault="0009486E" w:rsidP="0009486E">
            <w:pPr>
              <w:spacing w:line="360" w:lineRule="auto"/>
              <w:jc w:val="right"/>
              <w:rPr>
                <w:rFonts w:ascii="Arial" w:hAnsi="Arial" w:cs="Arial"/>
                <w:b/>
                <w:color w:val="000000"/>
                <w:sz w:val="20"/>
                <w:szCs w:val="20"/>
              </w:rPr>
            </w:pPr>
            <w:r w:rsidRPr="00AE56D7">
              <w:rPr>
                <w:rFonts w:ascii="Arial" w:hAnsi="Arial" w:cs="Arial"/>
                <w:color w:val="000000"/>
                <w:sz w:val="20"/>
                <w:szCs w:val="20"/>
              </w:rPr>
              <w:t>30,585.00</w:t>
            </w:r>
          </w:p>
        </w:tc>
      </w:tr>
      <w:tr w:rsidR="0009486E" w14:paraId="10FD7767" w14:textId="77777777" w:rsidTr="0009486E">
        <w:tc>
          <w:tcPr>
            <w:tcW w:w="6899" w:type="dxa"/>
          </w:tcPr>
          <w:p w14:paraId="70C619FD" w14:textId="5E785C1A"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4.3. Derechos por prestación de servicios </w:t>
            </w:r>
          </w:p>
        </w:tc>
        <w:tc>
          <w:tcPr>
            <w:tcW w:w="328" w:type="dxa"/>
            <w:tcBorders>
              <w:right w:val="nil"/>
            </w:tcBorders>
          </w:tcPr>
          <w:p w14:paraId="7ADFF704" w14:textId="08E99F44"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7D145B3F" w14:textId="30E3E39A"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9,430,562.00</w:t>
            </w:r>
          </w:p>
        </w:tc>
      </w:tr>
      <w:tr w:rsidR="0009486E" w14:paraId="4EA18E35" w14:textId="77777777" w:rsidTr="0009486E">
        <w:tc>
          <w:tcPr>
            <w:tcW w:w="6899" w:type="dxa"/>
          </w:tcPr>
          <w:p w14:paraId="10A1E046" w14:textId="0275290F" w:rsidR="0009486E" w:rsidRPr="00AE56D7" w:rsidRDefault="0009486E" w:rsidP="00652F75">
            <w:pPr>
              <w:spacing w:line="360" w:lineRule="auto"/>
              <w:jc w:val="both"/>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4.3.1. Servicios de agua potable, drenaje y alcantarillado</w:t>
            </w:r>
          </w:p>
        </w:tc>
        <w:tc>
          <w:tcPr>
            <w:tcW w:w="328" w:type="dxa"/>
            <w:tcBorders>
              <w:right w:val="nil"/>
            </w:tcBorders>
          </w:tcPr>
          <w:p w14:paraId="2D259853" w14:textId="058FA29D"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16517927" w14:textId="089F2E73"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5,522,515.00</w:t>
            </w:r>
          </w:p>
        </w:tc>
      </w:tr>
      <w:tr w:rsidR="0009486E" w14:paraId="7849FFE0" w14:textId="77777777" w:rsidTr="0009486E">
        <w:tc>
          <w:tcPr>
            <w:tcW w:w="6899" w:type="dxa"/>
          </w:tcPr>
          <w:p w14:paraId="0B6CC671" w14:textId="78D190F5"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4.3.2. Servicio de alumbrado público</w:t>
            </w:r>
          </w:p>
        </w:tc>
        <w:tc>
          <w:tcPr>
            <w:tcW w:w="328" w:type="dxa"/>
            <w:tcBorders>
              <w:right w:val="nil"/>
            </w:tcBorders>
          </w:tcPr>
          <w:p w14:paraId="670582D0" w14:textId="725E0945"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59785461" w14:textId="005136BF"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2,402,706.00</w:t>
            </w:r>
          </w:p>
        </w:tc>
      </w:tr>
      <w:tr w:rsidR="0009486E" w14:paraId="494A7579" w14:textId="77777777" w:rsidTr="0009486E">
        <w:tc>
          <w:tcPr>
            <w:tcW w:w="6899" w:type="dxa"/>
          </w:tcPr>
          <w:p w14:paraId="5A696944" w14:textId="7EAB8C29"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4.3.3. Servicio de limpia, recolección, traslado y disposición final de residuos</w:t>
            </w:r>
          </w:p>
        </w:tc>
        <w:tc>
          <w:tcPr>
            <w:tcW w:w="328" w:type="dxa"/>
            <w:tcBorders>
              <w:right w:val="nil"/>
            </w:tcBorders>
          </w:tcPr>
          <w:p w14:paraId="18F8431A" w14:textId="1C968AAA"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0732F76B" w14:textId="5F71E325"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169,626.00</w:t>
            </w:r>
          </w:p>
        </w:tc>
      </w:tr>
      <w:tr w:rsidR="0009486E" w14:paraId="522C92C3" w14:textId="77777777" w:rsidTr="0009486E">
        <w:tc>
          <w:tcPr>
            <w:tcW w:w="6899" w:type="dxa"/>
          </w:tcPr>
          <w:p w14:paraId="2FFE5466" w14:textId="1E4245BE"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4.3.4. Servicio de mercados y centrales de abasto</w:t>
            </w:r>
          </w:p>
        </w:tc>
        <w:tc>
          <w:tcPr>
            <w:tcW w:w="328" w:type="dxa"/>
            <w:tcBorders>
              <w:right w:val="nil"/>
            </w:tcBorders>
          </w:tcPr>
          <w:p w14:paraId="4AF89C8E" w14:textId="56525321"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E9AC2B6" w14:textId="2375CF52"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66,742.00</w:t>
            </w:r>
          </w:p>
        </w:tc>
      </w:tr>
      <w:tr w:rsidR="0009486E" w14:paraId="42C58E09" w14:textId="77777777" w:rsidTr="0009486E">
        <w:tc>
          <w:tcPr>
            <w:tcW w:w="6899" w:type="dxa"/>
          </w:tcPr>
          <w:p w14:paraId="6A6DA19C" w14:textId="11C8CE9F"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4.3.5. Servicio de panteones</w:t>
            </w:r>
          </w:p>
        </w:tc>
        <w:tc>
          <w:tcPr>
            <w:tcW w:w="328" w:type="dxa"/>
            <w:tcBorders>
              <w:right w:val="nil"/>
            </w:tcBorders>
          </w:tcPr>
          <w:p w14:paraId="0ADDC91F" w14:textId="2F4BFBBF"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79796FDE" w14:textId="29B72777"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112,127.00</w:t>
            </w:r>
          </w:p>
        </w:tc>
      </w:tr>
      <w:tr w:rsidR="0009486E" w14:paraId="7B297AB8" w14:textId="77777777" w:rsidTr="0009486E">
        <w:tc>
          <w:tcPr>
            <w:tcW w:w="6899" w:type="dxa"/>
          </w:tcPr>
          <w:p w14:paraId="6FC0CE5E" w14:textId="5F67BB31"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4.3.6. Servicio de rastro</w:t>
            </w:r>
          </w:p>
        </w:tc>
        <w:tc>
          <w:tcPr>
            <w:tcW w:w="328" w:type="dxa"/>
            <w:tcBorders>
              <w:right w:val="nil"/>
            </w:tcBorders>
          </w:tcPr>
          <w:p w14:paraId="52B9EB73" w14:textId="1105914D"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18A8BFF" w14:textId="544F09A3"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280,316.00</w:t>
            </w:r>
          </w:p>
        </w:tc>
      </w:tr>
      <w:tr w:rsidR="0009486E" w14:paraId="1594F847" w14:textId="77777777" w:rsidTr="0009486E">
        <w:tc>
          <w:tcPr>
            <w:tcW w:w="6899" w:type="dxa"/>
          </w:tcPr>
          <w:p w14:paraId="52C51D20" w14:textId="357EBCF5"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4.3.7. Servicio de seguridad pública (Policía Preventiva y Tránsito Municipal)</w:t>
            </w:r>
          </w:p>
        </w:tc>
        <w:tc>
          <w:tcPr>
            <w:tcW w:w="328" w:type="dxa"/>
            <w:tcBorders>
              <w:right w:val="nil"/>
            </w:tcBorders>
          </w:tcPr>
          <w:p w14:paraId="6EFB2851" w14:textId="1DA3F251"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446A782" w14:textId="34A3DBDB"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84,093.00</w:t>
            </w:r>
          </w:p>
        </w:tc>
      </w:tr>
      <w:tr w:rsidR="0009486E" w14:paraId="65396189" w14:textId="77777777" w:rsidTr="0009486E">
        <w:tc>
          <w:tcPr>
            <w:tcW w:w="6899" w:type="dxa"/>
          </w:tcPr>
          <w:p w14:paraId="3DC8004E" w14:textId="0013C069"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4.3.8. Servicio de catastro</w:t>
            </w:r>
          </w:p>
        </w:tc>
        <w:tc>
          <w:tcPr>
            <w:tcW w:w="328" w:type="dxa"/>
            <w:tcBorders>
              <w:right w:val="nil"/>
            </w:tcBorders>
          </w:tcPr>
          <w:p w14:paraId="3CC072A6" w14:textId="3593E1DF"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DFB1AA1" w14:textId="08956620"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792,437.00</w:t>
            </w:r>
          </w:p>
        </w:tc>
      </w:tr>
      <w:tr w:rsidR="0009486E" w14:paraId="480D9C59" w14:textId="77777777" w:rsidTr="0009486E">
        <w:tc>
          <w:tcPr>
            <w:tcW w:w="6899" w:type="dxa"/>
          </w:tcPr>
          <w:p w14:paraId="73A61FDD" w14:textId="1DBAD1C2"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4.4. Otros derechos</w:t>
            </w:r>
          </w:p>
        </w:tc>
        <w:tc>
          <w:tcPr>
            <w:tcW w:w="328" w:type="dxa"/>
            <w:tcBorders>
              <w:right w:val="nil"/>
            </w:tcBorders>
          </w:tcPr>
          <w:p w14:paraId="4721660F" w14:textId="054CF6B1"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67552231" w14:textId="6ABFB66B"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3,033,149.00</w:t>
            </w:r>
          </w:p>
        </w:tc>
      </w:tr>
      <w:tr w:rsidR="0009486E" w14:paraId="54E18486" w14:textId="77777777" w:rsidTr="0009486E">
        <w:tc>
          <w:tcPr>
            <w:tcW w:w="6899" w:type="dxa"/>
          </w:tcPr>
          <w:p w14:paraId="7599CCEC" w14:textId="29D488F3" w:rsidR="0009486E" w:rsidRPr="00AE56D7" w:rsidRDefault="0009486E" w:rsidP="0009486E">
            <w:pPr>
              <w:spacing w:line="360" w:lineRule="auto"/>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4.4.1. Licencias de funcionamiento y permisos</w:t>
            </w:r>
          </w:p>
        </w:tc>
        <w:tc>
          <w:tcPr>
            <w:tcW w:w="328" w:type="dxa"/>
            <w:tcBorders>
              <w:right w:val="nil"/>
            </w:tcBorders>
          </w:tcPr>
          <w:p w14:paraId="2857772B" w14:textId="74A08D22"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E8379B9" w14:textId="73AA7477"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2,639,612.00</w:t>
            </w:r>
          </w:p>
        </w:tc>
      </w:tr>
      <w:tr w:rsidR="0009486E" w14:paraId="485B970D" w14:textId="77777777" w:rsidTr="0009486E">
        <w:tc>
          <w:tcPr>
            <w:tcW w:w="6899" w:type="dxa"/>
          </w:tcPr>
          <w:p w14:paraId="5A1509F1" w14:textId="13824186"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4.4.2. Servicios que presta la Dirección de Obras Públicas y Desarrollo Urbano</w:t>
            </w:r>
          </w:p>
        </w:tc>
        <w:tc>
          <w:tcPr>
            <w:tcW w:w="328" w:type="dxa"/>
            <w:tcBorders>
              <w:right w:val="nil"/>
            </w:tcBorders>
          </w:tcPr>
          <w:p w14:paraId="742B4BBF" w14:textId="4E535154"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C05DF7D" w14:textId="0A6E3AF2"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265,000.00</w:t>
            </w:r>
          </w:p>
        </w:tc>
      </w:tr>
      <w:tr w:rsidR="0009486E" w14:paraId="14ED425B" w14:textId="77777777" w:rsidTr="0009486E">
        <w:tc>
          <w:tcPr>
            <w:tcW w:w="6899" w:type="dxa"/>
          </w:tcPr>
          <w:p w14:paraId="007B8292" w14:textId="1B014ED2"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4.4.3. Expedición de certificados, constancias, fotografías, copias y formas oficiales</w:t>
            </w:r>
          </w:p>
        </w:tc>
        <w:tc>
          <w:tcPr>
            <w:tcW w:w="328" w:type="dxa"/>
            <w:tcBorders>
              <w:right w:val="nil"/>
            </w:tcBorders>
          </w:tcPr>
          <w:p w14:paraId="1D4CC095" w14:textId="6D63E6A5"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2484C7AF" w14:textId="4DE62463"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127,477.00</w:t>
            </w:r>
          </w:p>
        </w:tc>
      </w:tr>
      <w:tr w:rsidR="0009486E" w14:paraId="3443FFE0" w14:textId="77777777" w:rsidTr="0009486E">
        <w:tc>
          <w:tcPr>
            <w:tcW w:w="6899" w:type="dxa"/>
          </w:tcPr>
          <w:p w14:paraId="201AD796" w14:textId="3B7C65D4"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4.4.4. Servicios que presta la Unidad de Acceso a la Información Pública</w:t>
            </w:r>
          </w:p>
        </w:tc>
        <w:tc>
          <w:tcPr>
            <w:tcW w:w="328" w:type="dxa"/>
            <w:tcBorders>
              <w:right w:val="nil"/>
            </w:tcBorders>
          </w:tcPr>
          <w:p w14:paraId="40CD4B84" w14:textId="2C942DB2"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1ED6DF5F" w14:textId="2CC53129"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1,060.00</w:t>
            </w:r>
          </w:p>
        </w:tc>
      </w:tr>
      <w:tr w:rsidR="0009486E" w14:paraId="33F8E422" w14:textId="77777777" w:rsidTr="0009486E">
        <w:tc>
          <w:tcPr>
            <w:tcW w:w="6899" w:type="dxa"/>
          </w:tcPr>
          <w:p w14:paraId="2DC480BB" w14:textId="122E343F"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4.5. Accesorios de derechos</w:t>
            </w:r>
          </w:p>
        </w:tc>
        <w:tc>
          <w:tcPr>
            <w:tcW w:w="328" w:type="dxa"/>
            <w:tcBorders>
              <w:right w:val="nil"/>
            </w:tcBorders>
          </w:tcPr>
          <w:p w14:paraId="668B3FB4" w14:textId="4BA9D2EA"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0717B7F5" w14:textId="5A91AC7B"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0.00</w:t>
            </w:r>
          </w:p>
        </w:tc>
      </w:tr>
      <w:tr w:rsidR="0009486E" w14:paraId="6CC1C7C4" w14:textId="77777777" w:rsidTr="0009486E">
        <w:tc>
          <w:tcPr>
            <w:tcW w:w="6899" w:type="dxa"/>
          </w:tcPr>
          <w:p w14:paraId="2449BDD2" w14:textId="0C84A0AD" w:rsidR="0009486E" w:rsidRPr="00AE56D7" w:rsidRDefault="0009486E" w:rsidP="0009486E">
            <w:pPr>
              <w:spacing w:line="360" w:lineRule="auto"/>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4.5.1. Actualizaciones y recargos de derechos</w:t>
            </w:r>
          </w:p>
        </w:tc>
        <w:tc>
          <w:tcPr>
            <w:tcW w:w="328" w:type="dxa"/>
            <w:tcBorders>
              <w:right w:val="nil"/>
            </w:tcBorders>
          </w:tcPr>
          <w:p w14:paraId="3C03D990" w14:textId="4D0D3F43"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7ABE2C98" w14:textId="6F710011"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0.00</w:t>
            </w:r>
          </w:p>
        </w:tc>
      </w:tr>
      <w:tr w:rsidR="0009486E" w14:paraId="67E70234" w14:textId="77777777" w:rsidTr="0009486E">
        <w:tc>
          <w:tcPr>
            <w:tcW w:w="6899" w:type="dxa"/>
          </w:tcPr>
          <w:p w14:paraId="0ED9ACF4" w14:textId="78D604E7"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4.5.2. Multas de derechos</w:t>
            </w:r>
          </w:p>
        </w:tc>
        <w:tc>
          <w:tcPr>
            <w:tcW w:w="328" w:type="dxa"/>
            <w:tcBorders>
              <w:right w:val="nil"/>
            </w:tcBorders>
          </w:tcPr>
          <w:p w14:paraId="4FCCD791" w14:textId="1040C888"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0076C818" w14:textId="42853523"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0.00</w:t>
            </w:r>
          </w:p>
        </w:tc>
      </w:tr>
      <w:tr w:rsidR="0009486E" w14:paraId="7C664002" w14:textId="77777777" w:rsidTr="0009486E">
        <w:tc>
          <w:tcPr>
            <w:tcW w:w="6899" w:type="dxa"/>
          </w:tcPr>
          <w:p w14:paraId="6B68AF08" w14:textId="6B098A02"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4.5.3. Gastos de ejecución de derechos</w:t>
            </w:r>
          </w:p>
        </w:tc>
        <w:tc>
          <w:tcPr>
            <w:tcW w:w="328" w:type="dxa"/>
            <w:tcBorders>
              <w:right w:val="nil"/>
            </w:tcBorders>
          </w:tcPr>
          <w:p w14:paraId="2A0FB1F4" w14:textId="2059BF0F"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72AB4C8" w14:textId="6A00078E"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0.00</w:t>
            </w:r>
          </w:p>
        </w:tc>
      </w:tr>
      <w:tr w:rsidR="0009486E" w14:paraId="383102DE" w14:textId="77777777" w:rsidTr="0009486E">
        <w:tc>
          <w:tcPr>
            <w:tcW w:w="6899" w:type="dxa"/>
          </w:tcPr>
          <w:p w14:paraId="563DADE8" w14:textId="432B77FF"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4.9. Derechos no comprendidos en la Ley de Ingresos vigente, causados en ejercicios fiscales anteriores pendientes de liquidación o pago</w:t>
            </w:r>
          </w:p>
        </w:tc>
        <w:tc>
          <w:tcPr>
            <w:tcW w:w="328" w:type="dxa"/>
            <w:tcBorders>
              <w:right w:val="nil"/>
            </w:tcBorders>
          </w:tcPr>
          <w:p w14:paraId="174571E1" w14:textId="2E035806"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5E2E7AFC" w14:textId="136B54CF"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0.00</w:t>
            </w:r>
          </w:p>
        </w:tc>
      </w:tr>
      <w:tr w:rsidR="0009486E" w14:paraId="0DB42B11" w14:textId="77777777" w:rsidTr="00CA56FB">
        <w:tc>
          <w:tcPr>
            <w:tcW w:w="6899" w:type="dxa"/>
            <w:shd w:val="clear" w:color="auto" w:fill="D9D9D9" w:themeFill="background1" w:themeFillShade="D9"/>
          </w:tcPr>
          <w:p w14:paraId="3E57B7A2" w14:textId="0CBEE323" w:rsidR="0009486E" w:rsidRPr="004F4F8E" w:rsidRDefault="0009486E" w:rsidP="0009486E">
            <w:pPr>
              <w:spacing w:line="360" w:lineRule="auto"/>
              <w:rPr>
                <w:rFonts w:ascii="Arial" w:eastAsia="Times New Roman" w:hAnsi="Arial" w:cs="Arial"/>
                <w:color w:val="000000"/>
                <w:sz w:val="20"/>
                <w:szCs w:val="20"/>
                <w:highlight w:val="lightGray"/>
                <w:lang w:val="es-MX" w:eastAsia="es-MX"/>
              </w:rPr>
            </w:pPr>
            <w:r w:rsidRPr="004F4F8E">
              <w:rPr>
                <w:rStyle w:val="Ninguno"/>
                <w:rFonts w:ascii="Arial" w:hAnsi="Arial" w:cs="Arial"/>
                <w:b/>
                <w:bCs/>
                <w:sz w:val="20"/>
                <w:szCs w:val="20"/>
                <w:highlight w:val="lightGray"/>
                <w:u w:color="000000"/>
              </w:rPr>
              <w:t>5. Productos</w:t>
            </w:r>
          </w:p>
        </w:tc>
        <w:tc>
          <w:tcPr>
            <w:tcW w:w="328" w:type="dxa"/>
            <w:tcBorders>
              <w:right w:val="nil"/>
            </w:tcBorders>
            <w:shd w:val="clear" w:color="auto" w:fill="D9D9D9" w:themeFill="background1" w:themeFillShade="D9"/>
          </w:tcPr>
          <w:p w14:paraId="462C96BF" w14:textId="5154B326" w:rsidR="0009486E" w:rsidRPr="004F4F8E" w:rsidRDefault="0009486E" w:rsidP="0009486E">
            <w:pPr>
              <w:spacing w:line="360" w:lineRule="auto"/>
              <w:jc w:val="center"/>
              <w:rPr>
                <w:rStyle w:val="Ninguno"/>
                <w:rFonts w:ascii="Arial" w:hAnsi="Arial" w:cs="Arial"/>
                <w:b/>
                <w:bCs/>
                <w:color w:val="000000"/>
                <w:sz w:val="20"/>
                <w:szCs w:val="20"/>
                <w:highlight w:val="lightGray"/>
                <w:u w:color="000000"/>
                <w:lang w:val="es-MX" w:eastAsia="es-MX"/>
              </w:rPr>
            </w:pPr>
            <w:r w:rsidRPr="004F4F8E">
              <w:rPr>
                <w:rStyle w:val="Ninguno"/>
                <w:rFonts w:ascii="Arial" w:hAnsi="Arial" w:cs="Arial"/>
                <w:b/>
                <w:bCs/>
                <w:color w:val="000000"/>
                <w:sz w:val="20"/>
                <w:szCs w:val="20"/>
                <w:highlight w:val="lightGray"/>
                <w:u w:color="000000"/>
                <w:lang w:val="es-MX" w:eastAsia="es-MX"/>
              </w:rPr>
              <w:t>$</w:t>
            </w:r>
          </w:p>
        </w:tc>
        <w:tc>
          <w:tcPr>
            <w:tcW w:w="1884" w:type="dxa"/>
            <w:tcBorders>
              <w:left w:val="nil"/>
            </w:tcBorders>
            <w:shd w:val="clear" w:color="auto" w:fill="D9D9D9" w:themeFill="background1" w:themeFillShade="D9"/>
          </w:tcPr>
          <w:p w14:paraId="379FEF82" w14:textId="613C815A" w:rsidR="0009486E" w:rsidRPr="004F4F8E" w:rsidRDefault="0009486E" w:rsidP="0009486E">
            <w:pPr>
              <w:spacing w:line="360" w:lineRule="auto"/>
              <w:jc w:val="right"/>
              <w:rPr>
                <w:rStyle w:val="Ninguno"/>
                <w:rFonts w:ascii="Arial" w:hAnsi="Arial" w:cs="Arial"/>
                <w:b/>
                <w:bCs/>
                <w:sz w:val="20"/>
                <w:szCs w:val="20"/>
                <w:highlight w:val="lightGray"/>
                <w:u w:color="000000"/>
                <w:lang w:val="es-MX" w:eastAsia="es-MX"/>
              </w:rPr>
            </w:pPr>
            <w:r w:rsidRPr="004F4F8E">
              <w:rPr>
                <w:rStyle w:val="Ninguno"/>
                <w:rFonts w:ascii="Arial" w:hAnsi="Arial" w:cs="Arial"/>
                <w:b/>
                <w:bCs/>
                <w:sz w:val="20"/>
                <w:szCs w:val="20"/>
                <w:highlight w:val="lightGray"/>
                <w:u w:color="000000"/>
                <w:lang w:val="es-MX" w:eastAsia="es-MX"/>
              </w:rPr>
              <w:t>111.00</w:t>
            </w:r>
          </w:p>
        </w:tc>
      </w:tr>
      <w:tr w:rsidR="0009486E" w14:paraId="6F904854" w14:textId="77777777" w:rsidTr="0009486E">
        <w:tc>
          <w:tcPr>
            <w:tcW w:w="6899" w:type="dxa"/>
          </w:tcPr>
          <w:p w14:paraId="29425094" w14:textId="4BF3912C" w:rsidR="0009486E" w:rsidRPr="00AE56D7" w:rsidRDefault="0009486E" w:rsidP="0009486E">
            <w:pPr>
              <w:spacing w:line="360" w:lineRule="auto"/>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5.1. Productos</w:t>
            </w:r>
          </w:p>
        </w:tc>
        <w:tc>
          <w:tcPr>
            <w:tcW w:w="328" w:type="dxa"/>
            <w:tcBorders>
              <w:right w:val="nil"/>
            </w:tcBorders>
          </w:tcPr>
          <w:p w14:paraId="7019F43C" w14:textId="396991E5"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2EBBA406" w14:textId="76C9EFD1"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b/>
                <w:bCs/>
                <w:color w:val="000000"/>
                <w:sz w:val="20"/>
                <w:szCs w:val="20"/>
              </w:rPr>
              <w:t>111.00</w:t>
            </w:r>
          </w:p>
        </w:tc>
      </w:tr>
      <w:tr w:rsidR="0009486E" w14:paraId="1C56592B" w14:textId="77777777" w:rsidTr="0009486E">
        <w:tc>
          <w:tcPr>
            <w:tcW w:w="6899" w:type="dxa"/>
          </w:tcPr>
          <w:p w14:paraId="541FF4F9" w14:textId="0456F6C8"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5.1.1. Derivados de productos financieros</w:t>
            </w:r>
          </w:p>
        </w:tc>
        <w:tc>
          <w:tcPr>
            <w:tcW w:w="328" w:type="dxa"/>
            <w:tcBorders>
              <w:right w:val="nil"/>
            </w:tcBorders>
          </w:tcPr>
          <w:p w14:paraId="6905E3CC" w14:textId="220ED6E9"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2201062B" w14:textId="008E3FB0" w:rsidR="0009486E" w:rsidRPr="00AE56D7" w:rsidRDefault="0009486E" w:rsidP="0009486E">
            <w:pPr>
              <w:spacing w:line="360" w:lineRule="auto"/>
              <w:jc w:val="right"/>
              <w:rPr>
                <w:rFonts w:ascii="Arial" w:hAnsi="Arial" w:cs="Arial"/>
                <w:b/>
                <w:bCs/>
                <w:color w:val="000000"/>
                <w:sz w:val="20"/>
                <w:szCs w:val="20"/>
              </w:rPr>
            </w:pPr>
            <w:r w:rsidRPr="00AE56D7">
              <w:rPr>
                <w:rFonts w:ascii="Arial" w:hAnsi="Arial" w:cs="Arial"/>
                <w:color w:val="000000"/>
                <w:sz w:val="20"/>
                <w:szCs w:val="20"/>
              </w:rPr>
              <w:t>111.00</w:t>
            </w:r>
          </w:p>
        </w:tc>
      </w:tr>
      <w:tr w:rsidR="0009486E" w14:paraId="67FCACD9" w14:textId="77777777" w:rsidTr="00CA56FB">
        <w:tc>
          <w:tcPr>
            <w:tcW w:w="6899" w:type="dxa"/>
            <w:shd w:val="clear" w:color="auto" w:fill="D9D9D9" w:themeFill="background1" w:themeFillShade="D9"/>
          </w:tcPr>
          <w:p w14:paraId="4375BCB4" w14:textId="00163B95" w:rsidR="0009486E" w:rsidRPr="004F4F8E" w:rsidRDefault="0009486E" w:rsidP="0009486E">
            <w:pPr>
              <w:spacing w:line="360" w:lineRule="auto"/>
              <w:rPr>
                <w:rFonts w:ascii="Arial" w:eastAsia="Times New Roman" w:hAnsi="Arial" w:cs="Arial"/>
                <w:color w:val="000000"/>
                <w:sz w:val="20"/>
                <w:szCs w:val="20"/>
                <w:highlight w:val="lightGray"/>
                <w:lang w:val="es-MX" w:eastAsia="es-MX"/>
              </w:rPr>
            </w:pPr>
            <w:r w:rsidRPr="004F4F8E">
              <w:rPr>
                <w:rStyle w:val="Ninguno"/>
                <w:rFonts w:ascii="Arial" w:hAnsi="Arial" w:cs="Arial"/>
                <w:b/>
                <w:bCs/>
                <w:sz w:val="20"/>
                <w:szCs w:val="20"/>
                <w:highlight w:val="lightGray"/>
                <w:u w:color="000000"/>
              </w:rPr>
              <w:t>6. Aprovechamientos</w:t>
            </w:r>
          </w:p>
        </w:tc>
        <w:tc>
          <w:tcPr>
            <w:tcW w:w="328" w:type="dxa"/>
            <w:tcBorders>
              <w:right w:val="nil"/>
            </w:tcBorders>
            <w:shd w:val="clear" w:color="auto" w:fill="D9D9D9" w:themeFill="background1" w:themeFillShade="D9"/>
          </w:tcPr>
          <w:p w14:paraId="16D519FD" w14:textId="2E575E85" w:rsidR="0009486E" w:rsidRPr="004F4F8E" w:rsidRDefault="0009486E" w:rsidP="0009486E">
            <w:pPr>
              <w:spacing w:line="360" w:lineRule="auto"/>
              <w:jc w:val="center"/>
              <w:rPr>
                <w:rStyle w:val="Ninguno"/>
                <w:rFonts w:ascii="Arial" w:hAnsi="Arial" w:cs="Arial"/>
                <w:b/>
                <w:bCs/>
                <w:color w:val="000000"/>
                <w:sz w:val="20"/>
                <w:szCs w:val="20"/>
                <w:highlight w:val="lightGray"/>
                <w:u w:color="000000"/>
                <w:lang w:val="es-MX" w:eastAsia="es-MX"/>
              </w:rPr>
            </w:pPr>
            <w:r w:rsidRPr="004F4F8E">
              <w:rPr>
                <w:rStyle w:val="Ninguno"/>
                <w:rFonts w:ascii="Arial" w:hAnsi="Arial" w:cs="Arial"/>
                <w:b/>
                <w:bCs/>
                <w:color w:val="000000"/>
                <w:sz w:val="20"/>
                <w:szCs w:val="20"/>
                <w:highlight w:val="lightGray"/>
                <w:u w:color="000000"/>
                <w:lang w:val="es-MX" w:eastAsia="es-MX"/>
              </w:rPr>
              <w:t>$</w:t>
            </w:r>
          </w:p>
        </w:tc>
        <w:tc>
          <w:tcPr>
            <w:tcW w:w="1884" w:type="dxa"/>
            <w:tcBorders>
              <w:left w:val="nil"/>
            </w:tcBorders>
            <w:shd w:val="clear" w:color="auto" w:fill="D9D9D9" w:themeFill="background1" w:themeFillShade="D9"/>
          </w:tcPr>
          <w:p w14:paraId="0852B529" w14:textId="018BDCFE" w:rsidR="0009486E" w:rsidRPr="004F4F8E" w:rsidRDefault="0009486E" w:rsidP="0009486E">
            <w:pPr>
              <w:spacing w:line="360" w:lineRule="auto"/>
              <w:jc w:val="right"/>
              <w:rPr>
                <w:rFonts w:ascii="Arial" w:hAnsi="Arial" w:cs="Arial"/>
                <w:color w:val="000000"/>
                <w:sz w:val="20"/>
                <w:szCs w:val="20"/>
                <w:highlight w:val="lightGray"/>
              </w:rPr>
            </w:pPr>
            <w:r w:rsidRPr="004F4F8E">
              <w:rPr>
                <w:rStyle w:val="Ninguno"/>
                <w:rFonts w:ascii="Arial" w:hAnsi="Arial" w:cs="Arial"/>
                <w:b/>
                <w:bCs/>
                <w:sz w:val="20"/>
                <w:szCs w:val="20"/>
                <w:highlight w:val="lightGray"/>
                <w:u w:color="000000"/>
                <w:lang w:val="es-MX" w:eastAsia="es-MX"/>
              </w:rPr>
              <w:t>339,777.00</w:t>
            </w:r>
          </w:p>
        </w:tc>
      </w:tr>
      <w:tr w:rsidR="0009486E" w14:paraId="252A02D3" w14:textId="77777777" w:rsidTr="0009486E">
        <w:tc>
          <w:tcPr>
            <w:tcW w:w="6899" w:type="dxa"/>
          </w:tcPr>
          <w:p w14:paraId="008CFF0D" w14:textId="0242C1FB" w:rsidR="0009486E" w:rsidRPr="00AE56D7" w:rsidRDefault="0009486E" w:rsidP="0009486E">
            <w:pPr>
              <w:spacing w:line="360" w:lineRule="auto"/>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6.1. Aprovechamientos</w:t>
            </w:r>
          </w:p>
        </w:tc>
        <w:tc>
          <w:tcPr>
            <w:tcW w:w="328" w:type="dxa"/>
            <w:tcBorders>
              <w:right w:val="nil"/>
            </w:tcBorders>
          </w:tcPr>
          <w:p w14:paraId="3C21527D" w14:textId="68D1DECB"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65666B29" w14:textId="7C24107E"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b/>
                <w:bCs/>
                <w:color w:val="000000"/>
                <w:sz w:val="20"/>
                <w:szCs w:val="20"/>
              </w:rPr>
              <w:t>339,777.00</w:t>
            </w:r>
          </w:p>
        </w:tc>
      </w:tr>
      <w:tr w:rsidR="0009486E" w14:paraId="17EE18F5" w14:textId="77777777" w:rsidTr="0009486E">
        <w:tc>
          <w:tcPr>
            <w:tcW w:w="6899" w:type="dxa"/>
          </w:tcPr>
          <w:p w14:paraId="3EE7820D" w14:textId="24F664B2"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6.1.1. Infracciones por faltas administrativas</w:t>
            </w:r>
          </w:p>
        </w:tc>
        <w:tc>
          <w:tcPr>
            <w:tcW w:w="328" w:type="dxa"/>
            <w:tcBorders>
              <w:right w:val="nil"/>
            </w:tcBorders>
          </w:tcPr>
          <w:p w14:paraId="5274EFEF" w14:textId="565D00B7"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6B257B0A" w14:textId="39507569" w:rsidR="0009486E" w:rsidRPr="00AE56D7" w:rsidRDefault="0009486E" w:rsidP="0009486E">
            <w:pPr>
              <w:spacing w:line="360" w:lineRule="auto"/>
              <w:jc w:val="right"/>
              <w:rPr>
                <w:rFonts w:ascii="Arial" w:hAnsi="Arial" w:cs="Arial"/>
                <w:b/>
                <w:bCs/>
                <w:color w:val="000000"/>
                <w:sz w:val="20"/>
                <w:szCs w:val="20"/>
              </w:rPr>
            </w:pPr>
            <w:r w:rsidRPr="00AE56D7">
              <w:rPr>
                <w:rFonts w:ascii="Arial" w:hAnsi="Arial" w:cs="Arial"/>
                <w:color w:val="000000"/>
                <w:sz w:val="20"/>
                <w:szCs w:val="20"/>
              </w:rPr>
              <w:t>133,484.00</w:t>
            </w:r>
          </w:p>
        </w:tc>
      </w:tr>
      <w:tr w:rsidR="0009486E" w14:paraId="4F74F5E2" w14:textId="77777777" w:rsidTr="0009486E">
        <w:tc>
          <w:tcPr>
            <w:tcW w:w="6899" w:type="dxa"/>
          </w:tcPr>
          <w:p w14:paraId="3F0894E6" w14:textId="260B8A6B"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6.1.2. Sanciones por faltas al reglamento de tránsito</w:t>
            </w:r>
          </w:p>
        </w:tc>
        <w:tc>
          <w:tcPr>
            <w:tcW w:w="328" w:type="dxa"/>
            <w:tcBorders>
              <w:right w:val="nil"/>
            </w:tcBorders>
          </w:tcPr>
          <w:p w14:paraId="4744FFAA" w14:textId="48F146B2"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D10FADE" w14:textId="77A4B283"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206,293.00</w:t>
            </w:r>
          </w:p>
        </w:tc>
      </w:tr>
      <w:tr w:rsidR="0009486E" w14:paraId="41E88E7B" w14:textId="77777777" w:rsidTr="0009486E">
        <w:tc>
          <w:tcPr>
            <w:tcW w:w="6899" w:type="dxa"/>
          </w:tcPr>
          <w:p w14:paraId="3C844917" w14:textId="6071DB47"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6.2. Aprovechamientos patrimoniales</w:t>
            </w:r>
          </w:p>
        </w:tc>
        <w:tc>
          <w:tcPr>
            <w:tcW w:w="328" w:type="dxa"/>
            <w:tcBorders>
              <w:right w:val="nil"/>
            </w:tcBorders>
          </w:tcPr>
          <w:p w14:paraId="39F4BA58" w14:textId="6B31E8D0"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7C9D8447" w14:textId="322B6ED3"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0.00</w:t>
            </w:r>
          </w:p>
        </w:tc>
      </w:tr>
      <w:tr w:rsidR="0009486E" w14:paraId="752711CC" w14:textId="77777777" w:rsidTr="0009486E">
        <w:tc>
          <w:tcPr>
            <w:tcW w:w="6899" w:type="dxa"/>
          </w:tcPr>
          <w:p w14:paraId="2ACEDD62" w14:textId="5C8FA863"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6.3. Accesorios de aprovechamientos</w:t>
            </w:r>
          </w:p>
        </w:tc>
        <w:tc>
          <w:tcPr>
            <w:tcW w:w="328" w:type="dxa"/>
            <w:tcBorders>
              <w:right w:val="nil"/>
            </w:tcBorders>
          </w:tcPr>
          <w:p w14:paraId="5D0FB0B9" w14:textId="74BD5EB5"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DFB84EB" w14:textId="6BCF4A7F"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0.00</w:t>
            </w:r>
          </w:p>
        </w:tc>
      </w:tr>
      <w:tr w:rsidR="0009486E" w14:paraId="0F0F6BA9" w14:textId="77777777" w:rsidTr="0009486E">
        <w:tc>
          <w:tcPr>
            <w:tcW w:w="6899" w:type="dxa"/>
          </w:tcPr>
          <w:p w14:paraId="55DEB63E" w14:textId="066EC9CE" w:rsidR="0009486E" w:rsidRPr="00AE56D7" w:rsidRDefault="0009486E" w:rsidP="00652F75">
            <w:pPr>
              <w:spacing w:line="360" w:lineRule="auto"/>
              <w:jc w:val="both"/>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6.9. Aprovechamientos no comprendidos en la Ley de Ingresos vigente, causados en ejercicios fiscales anteriores pendientes de liquidación o pago</w:t>
            </w:r>
          </w:p>
        </w:tc>
        <w:tc>
          <w:tcPr>
            <w:tcW w:w="328" w:type="dxa"/>
            <w:tcBorders>
              <w:right w:val="nil"/>
            </w:tcBorders>
          </w:tcPr>
          <w:p w14:paraId="5C0241D6" w14:textId="1FE73C5E"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5DA49C5C" w14:textId="32ACA1E2"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0.00</w:t>
            </w:r>
          </w:p>
        </w:tc>
      </w:tr>
      <w:tr w:rsidR="0009486E" w14:paraId="21FA9EF5" w14:textId="77777777" w:rsidTr="004F4F8E">
        <w:tc>
          <w:tcPr>
            <w:tcW w:w="6899" w:type="dxa"/>
            <w:shd w:val="clear" w:color="auto" w:fill="BFBFBF" w:themeFill="background1" w:themeFillShade="BF"/>
          </w:tcPr>
          <w:p w14:paraId="758D1664" w14:textId="4AF1AA03"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7. Ingresos por venta de bienes, prestación de servicios y otros ingresos</w:t>
            </w:r>
          </w:p>
        </w:tc>
        <w:tc>
          <w:tcPr>
            <w:tcW w:w="328" w:type="dxa"/>
            <w:tcBorders>
              <w:right w:val="nil"/>
            </w:tcBorders>
            <w:shd w:val="clear" w:color="auto" w:fill="BFBFBF" w:themeFill="background1" w:themeFillShade="BF"/>
          </w:tcPr>
          <w:p w14:paraId="40A0ED6C" w14:textId="0503AA4F"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shd w:val="clear" w:color="auto" w:fill="BFBFBF" w:themeFill="background1" w:themeFillShade="BF"/>
          </w:tcPr>
          <w:p w14:paraId="78C112C9" w14:textId="6743CBCF"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0.00</w:t>
            </w:r>
          </w:p>
        </w:tc>
      </w:tr>
      <w:tr w:rsidR="0009486E" w14:paraId="4D293169" w14:textId="77777777" w:rsidTr="0097562D">
        <w:tc>
          <w:tcPr>
            <w:tcW w:w="6899" w:type="dxa"/>
            <w:shd w:val="clear" w:color="auto" w:fill="BFBFBF" w:themeFill="background1" w:themeFillShade="BF"/>
          </w:tcPr>
          <w:p w14:paraId="358182FD" w14:textId="67A03AE0"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8. Participaciones, aportaciones y convenios, incentivos derivados de la colaboración fiscal y fondos distintos de aportaciones</w:t>
            </w:r>
          </w:p>
        </w:tc>
        <w:tc>
          <w:tcPr>
            <w:tcW w:w="328" w:type="dxa"/>
            <w:tcBorders>
              <w:right w:val="nil"/>
            </w:tcBorders>
            <w:shd w:val="clear" w:color="auto" w:fill="BFBFBF" w:themeFill="background1" w:themeFillShade="BF"/>
          </w:tcPr>
          <w:p w14:paraId="448AEB64" w14:textId="78A9491A"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shd w:val="clear" w:color="auto" w:fill="BFBFBF" w:themeFill="background1" w:themeFillShade="BF"/>
          </w:tcPr>
          <w:p w14:paraId="2075401C" w14:textId="0920A8FF"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Style w:val="Ninguno"/>
                <w:rFonts w:ascii="Arial" w:hAnsi="Arial" w:cs="Arial"/>
                <w:b/>
                <w:bCs/>
                <w:sz w:val="20"/>
                <w:szCs w:val="20"/>
                <w:u w:color="000000"/>
                <w:lang w:val="es-MX" w:eastAsia="es-MX"/>
              </w:rPr>
              <w:t>141,430,248.35</w:t>
            </w:r>
          </w:p>
        </w:tc>
      </w:tr>
      <w:tr w:rsidR="0009486E" w14:paraId="2F9FE9A7" w14:textId="77777777" w:rsidTr="0009486E">
        <w:tc>
          <w:tcPr>
            <w:tcW w:w="6899" w:type="dxa"/>
          </w:tcPr>
          <w:p w14:paraId="0F5E0E0F" w14:textId="0EFE0DBF" w:rsidR="0009486E" w:rsidRPr="00AE56D7" w:rsidRDefault="0009486E" w:rsidP="0009486E">
            <w:pPr>
              <w:spacing w:line="360" w:lineRule="auto"/>
              <w:rPr>
                <w:rStyle w:val="Ninguno"/>
                <w:rFonts w:ascii="Arial" w:hAnsi="Arial" w:cs="Arial"/>
                <w:b/>
                <w:bCs/>
                <w:sz w:val="20"/>
                <w:szCs w:val="20"/>
                <w:u w:color="000000"/>
              </w:rPr>
            </w:pPr>
            <w:r w:rsidRPr="00AE56D7">
              <w:rPr>
                <w:rFonts w:ascii="Arial" w:eastAsia="Times New Roman" w:hAnsi="Arial" w:cs="Arial"/>
                <w:b/>
                <w:bCs/>
                <w:color w:val="000000"/>
                <w:sz w:val="20"/>
                <w:szCs w:val="20"/>
                <w:lang w:val="es-MX" w:eastAsia="es-MX"/>
              </w:rPr>
              <w:t>8.1. Participaciones</w:t>
            </w:r>
          </w:p>
        </w:tc>
        <w:tc>
          <w:tcPr>
            <w:tcW w:w="328" w:type="dxa"/>
            <w:tcBorders>
              <w:right w:val="nil"/>
            </w:tcBorders>
          </w:tcPr>
          <w:p w14:paraId="264E1836" w14:textId="11665153"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1D03A364" w14:textId="4A03EBD4"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Style w:val="Ninguno"/>
                <w:rFonts w:ascii="Arial" w:hAnsi="Arial" w:cs="Arial"/>
                <w:b/>
                <w:bCs/>
                <w:sz w:val="20"/>
                <w:szCs w:val="20"/>
                <w:u w:color="000000"/>
                <w:lang w:val="es-MX" w:eastAsia="es-MX"/>
              </w:rPr>
              <w:t>63,910,450.35</w:t>
            </w:r>
          </w:p>
        </w:tc>
      </w:tr>
      <w:tr w:rsidR="0009486E" w14:paraId="571D1837" w14:textId="77777777" w:rsidTr="0009486E">
        <w:tc>
          <w:tcPr>
            <w:tcW w:w="6899" w:type="dxa"/>
          </w:tcPr>
          <w:p w14:paraId="418FF358" w14:textId="535C3F8C" w:rsidR="0009486E" w:rsidRPr="00AE56D7" w:rsidRDefault="0009486E" w:rsidP="0009486E">
            <w:pPr>
              <w:spacing w:line="360" w:lineRule="auto"/>
              <w:rPr>
                <w:rFonts w:ascii="Arial" w:eastAsia="Times New Roman" w:hAnsi="Arial" w:cs="Arial"/>
                <w:b/>
                <w:bCs/>
                <w:color w:val="000000"/>
                <w:sz w:val="20"/>
                <w:szCs w:val="20"/>
                <w:lang w:val="es-MX" w:eastAsia="es-MX"/>
              </w:rPr>
            </w:pPr>
            <w:r w:rsidRPr="00AE56D7">
              <w:rPr>
                <w:rFonts w:ascii="Arial" w:eastAsia="Times New Roman" w:hAnsi="Arial" w:cs="Arial"/>
                <w:color w:val="000000"/>
                <w:sz w:val="20"/>
                <w:szCs w:val="20"/>
                <w:lang w:val="es-MX" w:eastAsia="es-MX"/>
              </w:rPr>
              <w:t>8.1.1. Fondo General de Participaciones</w:t>
            </w:r>
          </w:p>
        </w:tc>
        <w:tc>
          <w:tcPr>
            <w:tcW w:w="328" w:type="dxa"/>
            <w:tcBorders>
              <w:right w:val="nil"/>
            </w:tcBorders>
          </w:tcPr>
          <w:p w14:paraId="4A77524E" w14:textId="1D4A9FC4"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5E9D6448" w14:textId="7A09ABDE"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38,875,126.42</w:t>
            </w:r>
          </w:p>
        </w:tc>
      </w:tr>
      <w:tr w:rsidR="0009486E" w14:paraId="0B5FB6C8" w14:textId="77777777" w:rsidTr="0009486E">
        <w:tc>
          <w:tcPr>
            <w:tcW w:w="6899" w:type="dxa"/>
          </w:tcPr>
          <w:p w14:paraId="0D1EEDD1" w14:textId="477A1A20"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8.1.2. Fondo de Fiscalización y Recaudación</w:t>
            </w:r>
          </w:p>
        </w:tc>
        <w:tc>
          <w:tcPr>
            <w:tcW w:w="328" w:type="dxa"/>
            <w:tcBorders>
              <w:right w:val="nil"/>
            </w:tcBorders>
          </w:tcPr>
          <w:p w14:paraId="76962AC3" w14:textId="52DFE809"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79F371BF" w14:textId="0C50AD25"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4,226,123.65</w:t>
            </w:r>
          </w:p>
        </w:tc>
      </w:tr>
      <w:tr w:rsidR="0009486E" w14:paraId="4533355F" w14:textId="77777777" w:rsidTr="0009486E">
        <w:tc>
          <w:tcPr>
            <w:tcW w:w="6899" w:type="dxa"/>
          </w:tcPr>
          <w:p w14:paraId="44C356E6" w14:textId="0F4BC304"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8.1.3. Fondo de Fomento Municipal</w:t>
            </w:r>
          </w:p>
        </w:tc>
        <w:tc>
          <w:tcPr>
            <w:tcW w:w="328" w:type="dxa"/>
            <w:tcBorders>
              <w:right w:val="nil"/>
            </w:tcBorders>
          </w:tcPr>
          <w:p w14:paraId="14E984FB" w14:textId="72D58632"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5D9F5957" w14:textId="7EE5F1F7"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16,429,649.40</w:t>
            </w:r>
          </w:p>
        </w:tc>
      </w:tr>
      <w:tr w:rsidR="0009486E" w14:paraId="1E1262BB" w14:textId="77777777" w:rsidTr="0009486E">
        <w:tc>
          <w:tcPr>
            <w:tcW w:w="6899" w:type="dxa"/>
          </w:tcPr>
          <w:p w14:paraId="363E6999" w14:textId="037FDF0A"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8.1.4. Impuesto especial sobre producción y servicios</w:t>
            </w:r>
          </w:p>
        </w:tc>
        <w:tc>
          <w:tcPr>
            <w:tcW w:w="328" w:type="dxa"/>
            <w:tcBorders>
              <w:right w:val="nil"/>
            </w:tcBorders>
          </w:tcPr>
          <w:p w14:paraId="1365E0BC" w14:textId="048A1FB5"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66B5115" w14:textId="16306FD7"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758,890.95</w:t>
            </w:r>
          </w:p>
        </w:tc>
      </w:tr>
      <w:tr w:rsidR="0009486E" w14:paraId="48A862E9" w14:textId="77777777" w:rsidTr="0009486E">
        <w:tc>
          <w:tcPr>
            <w:tcW w:w="6899" w:type="dxa"/>
          </w:tcPr>
          <w:p w14:paraId="03BCD415" w14:textId="4CC591E0"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8.1.5. Impuesto especial sobre la venta final de gasolina y diésel</w:t>
            </w:r>
          </w:p>
        </w:tc>
        <w:tc>
          <w:tcPr>
            <w:tcW w:w="328" w:type="dxa"/>
            <w:tcBorders>
              <w:right w:val="nil"/>
            </w:tcBorders>
          </w:tcPr>
          <w:p w14:paraId="7E20D190" w14:textId="41EF19D4"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C147A65" w14:textId="53764897"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2,253,159.00</w:t>
            </w:r>
          </w:p>
        </w:tc>
      </w:tr>
      <w:tr w:rsidR="0009486E" w14:paraId="096E4F2F" w14:textId="77777777" w:rsidTr="0009486E">
        <w:tc>
          <w:tcPr>
            <w:tcW w:w="6899" w:type="dxa"/>
          </w:tcPr>
          <w:p w14:paraId="6BEB112D" w14:textId="7A92664A"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8.1.6. Impuesto sobre automóviles nuevos</w:t>
            </w:r>
          </w:p>
        </w:tc>
        <w:tc>
          <w:tcPr>
            <w:tcW w:w="328" w:type="dxa"/>
            <w:tcBorders>
              <w:right w:val="nil"/>
            </w:tcBorders>
          </w:tcPr>
          <w:p w14:paraId="33FEEA47" w14:textId="0CBEA0E7"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556E743E" w14:textId="140B5E70"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485,168.99</w:t>
            </w:r>
          </w:p>
        </w:tc>
      </w:tr>
      <w:tr w:rsidR="0009486E" w14:paraId="3ECFDA44" w14:textId="77777777" w:rsidTr="0009486E">
        <w:tc>
          <w:tcPr>
            <w:tcW w:w="6899" w:type="dxa"/>
          </w:tcPr>
          <w:p w14:paraId="07477CE3" w14:textId="0743DA46"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8.1.7. Fondo de Compensación del Impuesto sobre Automóviles Nuevos</w:t>
            </w:r>
          </w:p>
        </w:tc>
        <w:tc>
          <w:tcPr>
            <w:tcW w:w="328" w:type="dxa"/>
            <w:tcBorders>
              <w:right w:val="nil"/>
            </w:tcBorders>
          </w:tcPr>
          <w:p w14:paraId="5C8EBCF9" w14:textId="082F6AF4"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6AF4723F" w14:textId="51034F9C"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129,878.37</w:t>
            </w:r>
          </w:p>
        </w:tc>
      </w:tr>
      <w:tr w:rsidR="0009486E" w14:paraId="211FF7C9" w14:textId="77777777" w:rsidTr="0009486E">
        <w:tc>
          <w:tcPr>
            <w:tcW w:w="6899" w:type="dxa"/>
          </w:tcPr>
          <w:p w14:paraId="5A326EC1" w14:textId="168F2D8C"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8.1.8. Impuestos estatales</w:t>
            </w:r>
          </w:p>
        </w:tc>
        <w:tc>
          <w:tcPr>
            <w:tcW w:w="328" w:type="dxa"/>
            <w:tcBorders>
              <w:right w:val="nil"/>
            </w:tcBorders>
          </w:tcPr>
          <w:p w14:paraId="5BCFC551" w14:textId="1E26CC7D"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4CD1A125" w14:textId="08898E93"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752,453.57</w:t>
            </w:r>
          </w:p>
        </w:tc>
      </w:tr>
      <w:tr w:rsidR="0009486E" w14:paraId="53331433" w14:textId="77777777" w:rsidTr="0009486E">
        <w:tc>
          <w:tcPr>
            <w:tcW w:w="6899" w:type="dxa"/>
          </w:tcPr>
          <w:p w14:paraId="28E6CBBA" w14:textId="796C0712"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8.1.9. Fondo ISR</w:t>
            </w:r>
          </w:p>
        </w:tc>
        <w:tc>
          <w:tcPr>
            <w:tcW w:w="328" w:type="dxa"/>
            <w:tcBorders>
              <w:right w:val="nil"/>
            </w:tcBorders>
          </w:tcPr>
          <w:p w14:paraId="39226EE5" w14:textId="517F9394"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7905163D" w14:textId="683FB43A"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0.00</w:t>
            </w:r>
          </w:p>
        </w:tc>
      </w:tr>
      <w:tr w:rsidR="0009486E" w14:paraId="6BCB0616" w14:textId="77777777" w:rsidTr="0009486E">
        <w:tc>
          <w:tcPr>
            <w:tcW w:w="6899" w:type="dxa"/>
          </w:tcPr>
          <w:p w14:paraId="15FF8664" w14:textId="4B42984D"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8.2. Aportaciones</w:t>
            </w:r>
          </w:p>
        </w:tc>
        <w:tc>
          <w:tcPr>
            <w:tcW w:w="328" w:type="dxa"/>
            <w:tcBorders>
              <w:right w:val="nil"/>
            </w:tcBorders>
          </w:tcPr>
          <w:p w14:paraId="06D36873" w14:textId="264D6923"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775AA724" w14:textId="44472D3F"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71,519,798.00</w:t>
            </w:r>
          </w:p>
        </w:tc>
      </w:tr>
      <w:tr w:rsidR="0009486E" w14:paraId="4C042B39" w14:textId="77777777" w:rsidTr="0009486E">
        <w:tc>
          <w:tcPr>
            <w:tcW w:w="6899" w:type="dxa"/>
          </w:tcPr>
          <w:p w14:paraId="3EA6D81D" w14:textId="23A88D71" w:rsidR="0009486E" w:rsidRPr="00AE56D7" w:rsidRDefault="0009486E" w:rsidP="0009486E">
            <w:pPr>
              <w:spacing w:line="360" w:lineRule="auto"/>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8.2.1. Fondo de Aportaciones para la Infraestructura Social Municipal</w:t>
            </w:r>
          </w:p>
        </w:tc>
        <w:tc>
          <w:tcPr>
            <w:tcW w:w="328" w:type="dxa"/>
            <w:tcBorders>
              <w:right w:val="nil"/>
            </w:tcBorders>
          </w:tcPr>
          <w:p w14:paraId="21BDB76A" w14:textId="02C72B6D"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0632200C" w14:textId="0766DD9B"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35,759,731.00</w:t>
            </w:r>
          </w:p>
        </w:tc>
      </w:tr>
      <w:tr w:rsidR="0009486E" w14:paraId="029CA366" w14:textId="77777777" w:rsidTr="0009486E">
        <w:tc>
          <w:tcPr>
            <w:tcW w:w="6899" w:type="dxa"/>
          </w:tcPr>
          <w:p w14:paraId="6DC44054" w14:textId="6E7D05D7"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8.2.2. Fondo de Aportaciones para el Fortalecimiento Municipal</w:t>
            </w:r>
          </w:p>
        </w:tc>
        <w:tc>
          <w:tcPr>
            <w:tcW w:w="328" w:type="dxa"/>
            <w:tcBorders>
              <w:right w:val="nil"/>
            </w:tcBorders>
          </w:tcPr>
          <w:p w14:paraId="1CE4CBA2" w14:textId="2DD9A18E"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1064B5BC" w14:textId="6AC0A11A"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35,760,067.00</w:t>
            </w:r>
          </w:p>
        </w:tc>
      </w:tr>
      <w:tr w:rsidR="0009486E" w14:paraId="7B93CC97" w14:textId="77777777" w:rsidTr="0009486E">
        <w:tc>
          <w:tcPr>
            <w:tcW w:w="6899" w:type="dxa"/>
          </w:tcPr>
          <w:p w14:paraId="2109618E" w14:textId="6ECB4F81"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8.3. Convenios</w:t>
            </w:r>
          </w:p>
        </w:tc>
        <w:tc>
          <w:tcPr>
            <w:tcW w:w="328" w:type="dxa"/>
            <w:tcBorders>
              <w:right w:val="nil"/>
            </w:tcBorders>
          </w:tcPr>
          <w:p w14:paraId="7FF04672" w14:textId="11179DD5"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tcPr>
          <w:p w14:paraId="3FCB76A7" w14:textId="5BC8B949"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6,000,000.00</w:t>
            </w:r>
          </w:p>
        </w:tc>
      </w:tr>
      <w:tr w:rsidR="0009486E" w14:paraId="443B8F86" w14:textId="77777777" w:rsidTr="0009486E">
        <w:tc>
          <w:tcPr>
            <w:tcW w:w="6899" w:type="dxa"/>
          </w:tcPr>
          <w:p w14:paraId="4B0C5AF5" w14:textId="14FE788A" w:rsidR="0009486E" w:rsidRPr="00AE56D7" w:rsidRDefault="0009486E" w:rsidP="0009486E">
            <w:pPr>
              <w:spacing w:line="360" w:lineRule="auto"/>
              <w:rPr>
                <w:rStyle w:val="Ninguno"/>
                <w:rFonts w:ascii="Arial" w:hAnsi="Arial" w:cs="Arial"/>
                <w:b/>
                <w:bCs/>
                <w:sz w:val="20"/>
                <w:szCs w:val="20"/>
                <w:u w:color="000000"/>
              </w:rPr>
            </w:pPr>
            <w:r w:rsidRPr="00AE56D7">
              <w:rPr>
                <w:rFonts w:ascii="Arial" w:eastAsia="Times New Roman" w:hAnsi="Arial" w:cs="Arial"/>
                <w:color w:val="000000"/>
                <w:sz w:val="20"/>
                <w:szCs w:val="20"/>
                <w:lang w:val="es-MX" w:eastAsia="es-MX"/>
              </w:rPr>
              <w:t>8.3.1. Social y Humano</w:t>
            </w:r>
          </w:p>
        </w:tc>
        <w:tc>
          <w:tcPr>
            <w:tcW w:w="328" w:type="dxa"/>
            <w:tcBorders>
              <w:right w:val="nil"/>
            </w:tcBorders>
          </w:tcPr>
          <w:p w14:paraId="340A580C" w14:textId="520EA54E"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0BE0A58B" w14:textId="7E1F6B60"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Fonts w:ascii="Arial" w:hAnsi="Arial" w:cs="Arial"/>
                <w:color w:val="000000"/>
                <w:sz w:val="20"/>
                <w:szCs w:val="20"/>
              </w:rPr>
              <w:t>6,000,000.00</w:t>
            </w:r>
          </w:p>
        </w:tc>
      </w:tr>
      <w:tr w:rsidR="0009486E" w14:paraId="2FB7E275" w14:textId="77777777" w:rsidTr="0009486E">
        <w:tc>
          <w:tcPr>
            <w:tcW w:w="6899" w:type="dxa"/>
          </w:tcPr>
          <w:p w14:paraId="0638BEC3" w14:textId="54E1BC2B" w:rsidR="0009486E" w:rsidRPr="00AE56D7" w:rsidRDefault="0009486E" w:rsidP="0009486E">
            <w:pPr>
              <w:spacing w:line="360" w:lineRule="auto"/>
              <w:rPr>
                <w:rFonts w:ascii="Arial" w:eastAsia="Times New Roman" w:hAnsi="Arial" w:cs="Arial"/>
                <w:color w:val="000000"/>
                <w:sz w:val="20"/>
                <w:szCs w:val="20"/>
                <w:lang w:val="es-MX" w:eastAsia="es-MX"/>
              </w:rPr>
            </w:pPr>
            <w:r w:rsidRPr="00AE56D7">
              <w:rPr>
                <w:rFonts w:ascii="Arial" w:eastAsia="Times New Roman" w:hAnsi="Arial" w:cs="Arial"/>
                <w:color w:val="000000"/>
                <w:sz w:val="20"/>
                <w:szCs w:val="20"/>
                <w:lang w:val="es-MX" w:eastAsia="es-MX"/>
              </w:rPr>
              <w:t>8.3.2. Convenio con el gobierno del estado, gobierno federal o particulares para el pago de laudos de ex trabajadores</w:t>
            </w:r>
          </w:p>
        </w:tc>
        <w:tc>
          <w:tcPr>
            <w:tcW w:w="328" w:type="dxa"/>
            <w:tcBorders>
              <w:right w:val="nil"/>
            </w:tcBorders>
          </w:tcPr>
          <w:p w14:paraId="49FAF1A4" w14:textId="16E892A1" w:rsidR="0009486E" w:rsidRPr="0009486E" w:rsidRDefault="0009486E" w:rsidP="0009486E">
            <w:pPr>
              <w:spacing w:line="360" w:lineRule="auto"/>
              <w:jc w:val="center"/>
              <w:rPr>
                <w:rStyle w:val="Ninguno"/>
                <w:rFonts w:ascii="Arial" w:hAnsi="Arial" w:cs="Arial"/>
                <w:bCs/>
                <w:color w:val="000000"/>
                <w:sz w:val="20"/>
                <w:szCs w:val="20"/>
                <w:u w:color="000000"/>
                <w:lang w:val="es-MX" w:eastAsia="es-MX"/>
              </w:rPr>
            </w:pPr>
            <w:r w:rsidRPr="0009486E">
              <w:rPr>
                <w:rStyle w:val="Ninguno"/>
                <w:rFonts w:ascii="Arial" w:hAnsi="Arial" w:cs="Arial"/>
                <w:bCs/>
                <w:color w:val="000000"/>
                <w:sz w:val="20"/>
                <w:szCs w:val="20"/>
                <w:u w:color="000000"/>
                <w:lang w:val="es-MX" w:eastAsia="es-MX"/>
              </w:rPr>
              <w:t>$</w:t>
            </w:r>
          </w:p>
        </w:tc>
        <w:tc>
          <w:tcPr>
            <w:tcW w:w="1884" w:type="dxa"/>
            <w:tcBorders>
              <w:left w:val="nil"/>
            </w:tcBorders>
          </w:tcPr>
          <w:p w14:paraId="3B150043" w14:textId="5E28F426" w:rsidR="0009486E" w:rsidRPr="00AE56D7" w:rsidRDefault="0009486E" w:rsidP="0009486E">
            <w:pPr>
              <w:spacing w:line="360" w:lineRule="auto"/>
              <w:jc w:val="right"/>
              <w:rPr>
                <w:rFonts w:ascii="Arial" w:hAnsi="Arial" w:cs="Arial"/>
                <w:color w:val="000000"/>
                <w:sz w:val="20"/>
                <w:szCs w:val="20"/>
              </w:rPr>
            </w:pPr>
            <w:r w:rsidRPr="00AE56D7">
              <w:rPr>
                <w:rFonts w:ascii="Arial" w:hAnsi="Arial" w:cs="Arial"/>
                <w:color w:val="000000"/>
                <w:sz w:val="20"/>
                <w:szCs w:val="20"/>
              </w:rPr>
              <w:t>0.00</w:t>
            </w:r>
          </w:p>
        </w:tc>
      </w:tr>
      <w:tr w:rsidR="0009486E" w14:paraId="5652376C" w14:textId="77777777" w:rsidTr="004F4F8E">
        <w:tc>
          <w:tcPr>
            <w:tcW w:w="6899" w:type="dxa"/>
            <w:shd w:val="clear" w:color="auto" w:fill="D9D9D9" w:themeFill="background1" w:themeFillShade="D9"/>
          </w:tcPr>
          <w:p w14:paraId="4858FD75" w14:textId="04393353" w:rsidR="0009486E" w:rsidRPr="00AE56D7" w:rsidRDefault="0009486E" w:rsidP="0009486E">
            <w:pPr>
              <w:spacing w:line="360" w:lineRule="auto"/>
              <w:jc w:val="both"/>
              <w:rPr>
                <w:rFonts w:ascii="Arial" w:eastAsia="Times New Roman" w:hAnsi="Arial" w:cs="Arial"/>
                <w:color w:val="000000"/>
                <w:sz w:val="20"/>
                <w:szCs w:val="20"/>
                <w:lang w:val="es-MX" w:eastAsia="es-MX"/>
              </w:rPr>
            </w:pPr>
            <w:r w:rsidRPr="00AE56D7">
              <w:rPr>
                <w:rStyle w:val="Ninguno"/>
                <w:rFonts w:ascii="Arial" w:hAnsi="Arial" w:cs="Arial"/>
                <w:b/>
                <w:bCs/>
                <w:sz w:val="20"/>
                <w:szCs w:val="20"/>
                <w:u w:color="000000"/>
              </w:rPr>
              <w:t>9. Transferencias, asignaciones, subsidios y subvenciones, y pensiones y jubilaciones</w:t>
            </w:r>
          </w:p>
        </w:tc>
        <w:tc>
          <w:tcPr>
            <w:tcW w:w="328" w:type="dxa"/>
            <w:tcBorders>
              <w:right w:val="nil"/>
            </w:tcBorders>
            <w:shd w:val="clear" w:color="auto" w:fill="D9D9D9" w:themeFill="background1" w:themeFillShade="D9"/>
          </w:tcPr>
          <w:p w14:paraId="19005084" w14:textId="734DF68A"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shd w:val="clear" w:color="auto" w:fill="D9D9D9" w:themeFill="background1" w:themeFillShade="D9"/>
          </w:tcPr>
          <w:p w14:paraId="3C1D97B8" w14:textId="6102EA8C" w:rsidR="0009486E" w:rsidRPr="00AE56D7" w:rsidRDefault="0009486E" w:rsidP="0009486E">
            <w:pPr>
              <w:spacing w:line="360" w:lineRule="auto"/>
              <w:jc w:val="right"/>
              <w:rPr>
                <w:rFonts w:ascii="Arial" w:hAnsi="Arial" w:cs="Arial"/>
                <w:color w:val="000000"/>
                <w:sz w:val="20"/>
                <w:szCs w:val="20"/>
              </w:rPr>
            </w:pPr>
            <w:r w:rsidRPr="00AE56D7">
              <w:rPr>
                <w:rStyle w:val="Ninguno"/>
                <w:rFonts w:ascii="Arial" w:hAnsi="Arial" w:cs="Arial"/>
                <w:b/>
                <w:bCs/>
                <w:sz w:val="20"/>
                <w:szCs w:val="20"/>
                <w:u w:color="000000"/>
                <w:lang w:val="es-MX" w:eastAsia="es-MX"/>
              </w:rPr>
              <w:t>0.00</w:t>
            </w:r>
          </w:p>
        </w:tc>
      </w:tr>
      <w:tr w:rsidR="0009486E" w14:paraId="4CD27FA6" w14:textId="77777777" w:rsidTr="004F4F8E">
        <w:tc>
          <w:tcPr>
            <w:tcW w:w="6899" w:type="dxa"/>
            <w:shd w:val="clear" w:color="auto" w:fill="D9D9D9" w:themeFill="background1" w:themeFillShade="D9"/>
          </w:tcPr>
          <w:p w14:paraId="3E22D80F" w14:textId="6C45AA77" w:rsidR="0009486E" w:rsidRPr="00AE56D7" w:rsidRDefault="0009486E" w:rsidP="0009486E">
            <w:pPr>
              <w:spacing w:line="360" w:lineRule="auto"/>
              <w:rPr>
                <w:rStyle w:val="Ninguno"/>
                <w:rFonts w:ascii="Arial" w:hAnsi="Arial" w:cs="Arial"/>
                <w:b/>
                <w:bCs/>
                <w:sz w:val="20"/>
                <w:szCs w:val="20"/>
                <w:u w:color="000000"/>
              </w:rPr>
            </w:pPr>
            <w:r w:rsidRPr="004F4F8E">
              <w:rPr>
                <w:rStyle w:val="Ninguno"/>
                <w:rFonts w:ascii="Arial" w:hAnsi="Arial" w:cs="Arial"/>
                <w:b/>
                <w:bCs/>
                <w:sz w:val="20"/>
                <w:szCs w:val="20"/>
                <w:u w:color="000000"/>
              </w:rPr>
              <w:t>0. Ingresos</w:t>
            </w:r>
            <w:r w:rsidRPr="00AE56D7">
              <w:rPr>
                <w:rStyle w:val="Ninguno"/>
                <w:rFonts w:ascii="Arial" w:hAnsi="Arial" w:cs="Arial"/>
                <w:b/>
                <w:bCs/>
                <w:sz w:val="20"/>
                <w:szCs w:val="20"/>
                <w:u w:color="000000"/>
              </w:rPr>
              <w:t xml:space="preserve"> derivados de financiamientos</w:t>
            </w:r>
          </w:p>
        </w:tc>
        <w:tc>
          <w:tcPr>
            <w:tcW w:w="328" w:type="dxa"/>
            <w:tcBorders>
              <w:right w:val="nil"/>
            </w:tcBorders>
            <w:shd w:val="clear" w:color="auto" w:fill="D9D9D9" w:themeFill="background1" w:themeFillShade="D9"/>
          </w:tcPr>
          <w:p w14:paraId="59C79183" w14:textId="10F7F3FD" w:rsidR="0009486E" w:rsidRDefault="0009486E" w:rsidP="0009486E">
            <w:pPr>
              <w:spacing w:line="360" w:lineRule="auto"/>
              <w:jc w:val="center"/>
              <w:rPr>
                <w:rStyle w:val="Ninguno"/>
                <w:rFonts w:ascii="Arial" w:hAnsi="Arial" w:cs="Arial"/>
                <w:b/>
                <w:bCs/>
                <w:color w:val="000000"/>
                <w:sz w:val="20"/>
                <w:szCs w:val="20"/>
                <w:u w:color="000000"/>
                <w:lang w:val="es-MX" w:eastAsia="es-MX"/>
              </w:rPr>
            </w:pPr>
            <w:r w:rsidRPr="006E6AA2">
              <w:rPr>
                <w:rStyle w:val="Ninguno"/>
                <w:rFonts w:ascii="Arial" w:hAnsi="Arial" w:cs="Arial"/>
                <w:b/>
                <w:bCs/>
                <w:color w:val="000000"/>
                <w:sz w:val="20"/>
                <w:szCs w:val="20"/>
                <w:u w:color="000000"/>
                <w:lang w:val="es-MX" w:eastAsia="es-MX"/>
              </w:rPr>
              <w:t>$</w:t>
            </w:r>
          </w:p>
        </w:tc>
        <w:tc>
          <w:tcPr>
            <w:tcW w:w="1884" w:type="dxa"/>
            <w:tcBorders>
              <w:left w:val="nil"/>
            </w:tcBorders>
            <w:shd w:val="clear" w:color="auto" w:fill="D9D9D9" w:themeFill="background1" w:themeFillShade="D9"/>
          </w:tcPr>
          <w:p w14:paraId="5826352A" w14:textId="6EED66F6" w:rsidR="0009486E" w:rsidRPr="00AE56D7" w:rsidRDefault="0009486E" w:rsidP="0009486E">
            <w:pPr>
              <w:spacing w:line="360" w:lineRule="auto"/>
              <w:jc w:val="right"/>
              <w:rPr>
                <w:rStyle w:val="Ninguno"/>
                <w:rFonts w:ascii="Arial" w:hAnsi="Arial" w:cs="Arial"/>
                <w:b/>
                <w:bCs/>
                <w:sz w:val="20"/>
                <w:szCs w:val="20"/>
                <w:u w:color="000000"/>
                <w:lang w:val="es-MX" w:eastAsia="es-MX"/>
              </w:rPr>
            </w:pPr>
            <w:r w:rsidRPr="00AE56D7">
              <w:rPr>
                <w:rStyle w:val="Ninguno"/>
                <w:rFonts w:ascii="Arial" w:hAnsi="Arial" w:cs="Arial"/>
                <w:b/>
                <w:bCs/>
                <w:sz w:val="20"/>
                <w:szCs w:val="20"/>
                <w:u w:color="000000"/>
                <w:lang w:val="es-MX" w:eastAsia="es-MX"/>
              </w:rPr>
              <w:t>0.00</w:t>
            </w:r>
          </w:p>
        </w:tc>
      </w:tr>
    </w:tbl>
    <w:p w14:paraId="0C2B4B7B" w14:textId="003A72AD" w:rsidR="009C50A4" w:rsidRDefault="009C50A4" w:rsidP="00AE56D7">
      <w:pPr>
        <w:spacing w:line="360" w:lineRule="auto"/>
        <w:rPr>
          <w:rStyle w:val="Ninguno"/>
          <w:rFonts w:ascii="Arial" w:hAnsi="Arial" w:cs="Arial"/>
          <w:b/>
          <w:bCs/>
          <w:color w:val="000000"/>
          <w:sz w:val="20"/>
          <w:szCs w:val="20"/>
          <w:u w:color="000000"/>
          <w:lang w:val="es-MX" w:eastAsia="es-MX"/>
        </w:rPr>
      </w:pPr>
    </w:p>
    <w:p w14:paraId="64D51501" w14:textId="20EC58DF" w:rsidR="00D82CA0" w:rsidRDefault="00652F75" w:rsidP="00AE56D7">
      <w:pPr>
        <w:pStyle w:val="Cuerpo"/>
        <w:spacing w:after="0" w:line="360" w:lineRule="auto"/>
        <w:jc w:val="center"/>
        <w:rPr>
          <w:rStyle w:val="Ninguno"/>
          <w:rFonts w:ascii="Arial" w:hAnsi="Arial" w:cs="Arial"/>
          <w:b/>
          <w:bCs/>
          <w:sz w:val="20"/>
          <w:szCs w:val="20"/>
        </w:rPr>
      </w:pPr>
      <w:r w:rsidRPr="00AE56D7">
        <w:rPr>
          <w:rStyle w:val="Ninguno"/>
          <w:rFonts w:ascii="Arial" w:hAnsi="Arial" w:cs="Arial"/>
          <w:b/>
          <w:bCs/>
          <w:sz w:val="20"/>
          <w:szCs w:val="20"/>
        </w:rPr>
        <w:t>CAPÍTULO III</w:t>
      </w:r>
    </w:p>
    <w:p w14:paraId="73FB5265" w14:textId="2EA75783" w:rsidR="001A2F84" w:rsidRPr="00AE56D7" w:rsidRDefault="008954F1" w:rsidP="00AE56D7">
      <w:pPr>
        <w:pStyle w:val="Cuerpo"/>
        <w:spacing w:after="0" w:line="360" w:lineRule="auto"/>
        <w:jc w:val="center"/>
        <w:rPr>
          <w:rStyle w:val="Ninguno"/>
          <w:rFonts w:ascii="Arial" w:eastAsia="Arial" w:hAnsi="Arial" w:cs="Arial"/>
          <w:b/>
          <w:bCs/>
          <w:sz w:val="20"/>
          <w:szCs w:val="20"/>
        </w:rPr>
      </w:pPr>
      <w:r w:rsidRPr="00AE56D7">
        <w:rPr>
          <w:rStyle w:val="Ninguno"/>
          <w:rFonts w:ascii="Arial" w:hAnsi="Arial" w:cs="Arial"/>
          <w:b/>
          <w:bCs/>
          <w:sz w:val="20"/>
          <w:szCs w:val="20"/>
        </w:rPr>
        <w:t>Disposiciones para los contribuyentes</w:t>
      </w:r>
    </w:p>
    <w:p w14:paraId="0B94ED0C" w14:textId="77777777" w:rsidR="001A2F84" w:rsidRPr="00AE56D7" w:rsidRDefault="001A2F84" w:rsidP="00AE56D7">
      <w:pPr>
        <w:pStyle w:val="Cuerpo"/>
        <w:spacing w:after="0" w:line="360" w:lineRule="auto"/>
        <w:jc w:val="both"/>
        <w:rPr>
          <w:rStyle w:val="Ninguno"/>
          <w:rFonts w:ascii="Arial" w:eastAsia="Arial" w:hAnsi="Arial" w:cs="Arial"/>
          <w:b/>
          <w:bCs/>
          <w:sz w:val="20"/>
          <w:szCs w:val="20"/>
        </w:rPr>
      </w:pPr>
    </w:p>
    <w:p w14:paraId="6B569EAD"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6. Marco jurídico aplicable</w:t>
      </w:r>
    </w:p>
    <w:p w14:paraId="75125153"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Las contribuciones se causarán, liquidarán y recaudarán en los términos de la Ley de Hacienda del Municipio de Motul, y a falta de disposición expresa acerca del procedimiento se aplicarán supletoriamente el Código Fiscal del Estado de Yucatán y el Código Fiscal de la Federación.</w:t>
      </w:r>
    </w:p>
    <w:p w14:paraId="5AC6CE5E" w14:textId="743778A3" w:rsidR="001A2F84" w:rsidRPr="00AE56D7" w:rsidRDefault="001A2F84" w:rsidP="00AE56D7">
      <w:pPr>
        <w:pStyle w:val="Cuerpo"/>
        <w:spacing w:after="0" w:line="360" w:lineRule="auto"/>
        <w:jc w:val="both"/>
        <w:rPr>
          <w:rStyle w:val="Ninguno"/>
          <w:rFonts w:ascii="Arial" w:eastAsia="Arial" w:hAnsi="Arial" w:cs="Arial"/>
          <w:sz w:val="20"/>
          <w:szCs w:val="20"/>
        </w:rPr>
      </w:pPr>
    </w:p>
    <w:p w14:paraId="17E7D7AC"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7. Acreditación del pago de contribuciones</w:t>
      </w:r>
    </w:p>
    <w:p w14:paraId="3449AE10"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El pago de los ingresos señalados en esta ley se acreditará con el recibo oficial expedido por la Dirección de Administración, Finanzas y Tesorería del Ayuntamiento del Municipio de Motul, o con los formatos de declaración sellados por la misma dirección.</w:t>
      </w:r>
    </w:p>
    <w:p w14:paraId="09A767B8" w14:textId="77777777" w:rsidR="001A2F84" w:rsidRPr="00AE56D7" w:rsidRDefault="001A2F84" w:rsidP="00AE56D7">
      <w:pPr>
        <w:pStyle w:val="Cuerpo"/>
        <w:spacing w:after="0" w:line="360" w:lineRule="auto"/>
        <w:jc w:val="both"/>
        <w:rPr>
          <w:rStyle w:val="Ninguno"/>
          <w:rFonts w:ascii="Arial" w:hAnsi="Arial" w:cs="Arial"/>
          <w:b/>
          <w:bCs/>
          <w:sz w:val="20"/>
          <w:szCs w:val="20"/>
        </w:rPr>
      </w:pPr>
    </w:p>
    <w:p w14:paraId="7642B164"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8. Recargos y actualizaciones</w:t>
      </w:r>
    </w:p>
    <w:p w14:paraId="779C4854"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El monto de las contribuciones o las devoluciones a cargo del fisco municipal se actualizarán por el transcurso del tiempo y con motivo de los cambios de precios en el país, en términos de la Ley de Hacienda del Municipio de Motul. Las cantidades actualizadas conservan la naturaleza jurídica que tenían antes de la actualización.</w:t>
      </w:r>
    </w:p>
    <w:p w14:paraId="28F650BE" w14:textId="77777777" w:rsidR="00652F75" w:rsidRDefault="00652F75" w:rsidP="00AE56D7">
      <w:pPr>
        <w:pStyle w:val="Cuerpo"/>
        <w:spacing w:after="0" w:line="360" w:lineRule="auto"/>
        <w:jc w:val="both"/>
        <w:rPr>
          <w:rStyle w:val="Ninguno"/>
          <w:rFonts w:ascii="Arial" w:hAnsi="Arial" w:cs="Arial"/>
          <w:sz w:val="20"/>
          <w:szCs w:val="20"/>
        </w:rPr>
      </w:pPr>
    </w:p>
    <w:p w14:paraId="418FBA39" w14:textId="3F7C91E8"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14:paraId="41E7F25A" w14:textId="77777777" w:rsidR="001A2F84" w:rsidRPr="00AE56D7" w:rsidRDefault="001A2F84" w:rsidP="00AE56D7">
      <w:pPr>
        <w:pStyle w:val="Cuerpo"/>
        <w:spacing w:after="0" w:line="360" w:lineRule="auto"/>
        <w:jc w:val="both"/>
        <w:rPr>
          <w:rStyle w:val="Ninguno"/>
          <w:rFonts w:ascii="Arial" w:eastAsia="Arial" w:hAnsi="Arial" w:cs="Arial"/>
          <w:sz w:val="20"/>
          <w:szCs w:val="20"/>
        </w:rPr>
      </w:pPr>
    </w:p>
    <w:p w14:paraId="7A4931C5"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9. Contribuciones de ejercicios fiscales anteriores</w:t>
      </w:r>
    </w:p>
    <w:p w14:paraId="650752EB"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Las contribuciones causadas en ejercicios fiscales anteriores, pendientes de liquidación o pago, se determinarán de conformidad con las disposiciones legales que rigieron en la época en que se causaron.</w:t>
      </w:r>
    </w:p>
    <w:p w14:paraId="6504E10D" w14:textId="77777777" w:rsidR="001A2F84" w:rsidRPr="00AE56D7" w:rsidRDefault="001A2F84" w:rsidP="00AE56D7">
      <w:pPr>
        <w:pStyle w:val="Cuerpo"/>
        <w:spacing w:after="0" w:line="360" w:lineRule="auto"/>
        <w:jc w:val="both"/>
        <w:rPr>
          <w:rStyle w:val="Ninguno"/>
          <w:rFonts w:ascii="Arial" w:eastAsia="Arial" w:hAnsi="Arial" w:cs="Arial"/>
          <w:sz w:val="20"/>
          <w:szCs w:val="20"/>
        </w:rPr>
      </w:pPr>
    </w:p>
    <w:p w14:paraId="073AAE35"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b/>
          <w:bCs/>
          <w:sz w:val="20"/>
          <w:szCs w:val="20"/>
        </w:rPr>
        <w:t>Artículo 10. Programas de apoyo</w:t>
      </w:r>
    </w:p>
    <w:p w14:paraId="7139CBBE"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El cabildo del Ayuntamiento de municipio de Motul establecerá programas de apoyo a los contribuyentes, los cuales se deberán publicar en la gaceta municipal. En dichos programas de apoyo, entre otras acciones, se podrá establecer la condonación total o parcial de contribuciones y aprovechamientos, así como de sus accesorios.</w:t>
      </w:r>
    </w:p>
    <w:p w14:paraId="514A2378" w14:textId="77777777" w:rsidR="001A2F84" w:rsidRPr="00AE56D7" w:rsidRDefault="001A2F84" w:rsidP="00AE56D7">
      <w:pPr>
        <w:pStyle w:val="Cuerpo"/>
        <w:spacing w:after="0" w:line="360" w:lineRule="auto"/>
        <w:jc w:val="both"/>
        <w:rPr>
          <w:rStyle w:val="Ninguno"/>
          <w:rFonts w:ascii="Arial" w:eastAsia="Arial" w:hAnsi="Arial" w:cs="Arial"/>
          <w:sz w:val="20"/>
          <w:szCs w:val="20"/>
        </w:rPr>
      </w:pPr>
    </w:p>
    <w:p w14:paraId="41E50CB9" w14:textId="241DC415" w:rsidR="00652F75" w:rsidRDefault="00652F75" w:rsidP="00AE56D7">
      <w:pPr>
        <w:pStyle w:val="Cuerpo"/>
        <w:spacing w:after="0" w:line="360" w:lineRule="auto"/>
        <w:jc w:val="center"/>
        <w:rPr>
          <w:rStyle w:val="Ninguno"/>
          <w:rFonts w:ascii="Arial" w:hAnsi="Arial" w:cs="Arial"/>
          <w:b/>
          <w:bCs/>
          <w:sz w:val="20"/>
          <w:szCs w:val="20"/>
        </w:rPr>
      </w:pPr>
      <w:r w:rsidRPr="00AE56D7">
        <w:rPr>
          <w:rStyle w:val="Ninguno"/>
          <w:rFonts w:ascii="Arial" w:hAnsi="Arial" w:cs="Arial"/>
          <w:b/>
          <w:bCs/>
          <w:sz w:val="20"/>
          <w:szCs w:val="20"/>
        </w:rPr>
        <w:t>CAPÍTULO IV</w:t>
      </w:r>
    </w:p>
    <w:p w14:paraId="243F9EB8" w14:textId="769B60FF" w:rsidR="001A2F84" w:rsidRPr="00AE56D7" w:rsidRDefault="008954F1" w:rsidP="00AE56D7">
      <w:pPr>
        <w:pStyle w:val="Cuerpo"/>
        <w:spacing w:after="0" w:line="360" w:lineRule="auto"/>
        <w:jc w:val="center"/>
        <w:rPr>
          <w:rStyle w:val="Ninguno"/>
          <w:rFonts w:ascii="Arial" w:eastAsia="Arial" w:hAnsi="Arial" w:cs="Arial"/>
          <w:b/>
          <w:bCs/>
          <w:sz w:val="20"/>
          <w:szCs w:val="20"/>
        </w:rPr>
      </w:pPr>
      <w:r w:rsidRPr="00AE56D7">
        <w:rPr>
          <w:rStyle w:val="Ninguno"/>
          <w:rFonts w:ascii="Arial" w:hAnsi="Arial" w:cs="Arial"/>
          <w:b/>
          <w:bCs/>
          <w:sz w:val="20"/>
          <w:szCs w:val="20"/>
        </w:rPr>
        <w:t>Disposiciones administrativas</w:t>
      </w:r>
    </w:p>
    <w:p w14:paraId="37B8B071" w14:textId="77777777" w:rsidR="001A2F84" w:rsidRPr="00AE56D7" w:rsidRDefault="001A2F84" w:rsidP="00AE56D7">
      <w:pPr>
        <w:pStyle w:val="Cuerpo"/>
        <w:spacing w:after="0" w:line="360" w:lineRule="auto"/>
        <w:jc w:val="both"/>
        <w:rPr>
          <w:rStyle w:val="Ninguno"/>
          <w:rFonts w:ascii="Arial" w:eastAsia="Arial" w:hAnsi="Arial" w:cs="Arial"/>
          <w:b/>
          <w:bCs/>
          <w:sz w:val="20"/>
          <w:szCs w:val="20"/>
        </w:rPr>
      </w:pPr>
    </w:p>
    <w:p w14:paraId="4355B059"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b/>
          <w:bCs/>
          <w:sz w:val="20"/>
          <w:szCs w:val="20"/>
        </w:rPr>
        <w:t>Artículo 11. Imposibilidad práctica de cobro</w:t>
      </w:r>
    </w:p>
    <w:p w14:paraId="495B233E"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Se faculta a las autoridades fiscales para que lleven a cabo la cancelación de los créditos fiscales, cuyo cobro les corresponda efectuar, en los casos en que exista imposibilidad práctica de cobro. 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14:paraId="4ADC495C" w14:textId="77777777" w:rsidR="00652F75" w:rsidRDefault="00652F75" w:rsidP="00AE56D7">
      <w:pPr>
        <w:pStyle w:val="Cuerpo"/>
        <w:spacing w:after="0" w:line="360" w:lineRule="auto"/>
        <w:jc w:val="both"/>
        <w:rPr>
          <w:rStyle w:val="Ninguno"/>
          <w:rFonts w:ascii="Arial" w:hAnsi="Arial" w:cs="Arial"/>
          <w:sz w:val="20"/>
          <w:szCs w:val="20"/>
        </w:rPr>
      </w:pPr>
    </w:p>
    <w:p w14:paraId="4863E45B" w14:textId="74E33103"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14:paraId="3B3C40F0" w14:textId="77777777" w:rsidR="001A2F84" w:rsidRPr="00AE56D7" w:rsidRDefault="001A2F84" w:rsidP="00AE56D7">
      <w:pPr>
        <w:pStyle w:val="Cuerpo"/>
        <w:spacing w:after="0" w:line="360" w:lineRule="auto"/>
        <w:jc w:val="both"/>
        <w:rPr>
          <w:rStyle w:val="Ninguno"/>
          <w:rFonts w:ascii="Arial" w:eastAsia="Arial" w:hAnsi="Arial" w:cs="Arial"/>
          <w:sz w:val="20"/>
          <w:szCs w:val="20"/>
        </w:rPr>
      </w:pPr>
    </w:p>
    <w:p w14:paraId="78EDC4BF"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b/>
          <w:bCs/>
          <w:sz w:val="20"/>
          <w:szCs w:val="20"/>
        </w:rPr>
        <w:t>Artículo 12. Créditos fiscales incosteables</w:t>
      </w:r>
    </w:p>
    <w:p w14:paraId="54A1C4E7"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Se faculta a las autoridades fiscales para que lleven a cabo la cancelación de los créditos fiscales cuyo cobro les corresponda efectuar, en los casos en que sean incosteables.</w:t>
      </w:r>
    </w:p>
    <w:p w14:paraId="0F4CDC5F" w14:textId="77777777" w:rsidR="00652F75" w:rsidRDefault="00652F75" w:rsidP="00AE56D7">
      <w:pPr>
        <w:pStyle w:val="Cuerpo"/>
        <w:spacing w:after="0" w:line="360" w:lineRule="auto"/>
        <w:jc w:val="both"/>
        <w:rPr>
          <w:rStyle w:val="Ninguno"/>
          <w:rFonts w:ascii="Arial" w:hAnsi="Arial" w:cs="Arial"/>
          <w:sz w:val="20"/>
          <w:szCs w:val="20"/>
        </w:rPr>
      </w:pPr>
    </w:p>
    <w:p w14:paraId="5D0BB2F3" w14:textId="146F5CEE"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Para que un crédito se considere incosteable, la autoridad fiscal evaluará los siguientes conceptos: monto del crédito, costo de las acciones de recuperación, antigüedad del crédito y probabilidad de cobro.</w:t>
      </w:r>
    </w:p>
    <w:p w14:paraId="24DCF6BC"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Para efectos de lo dispuesto en este artículo, el cabildo establecerá el tipo de casos o supuestos en que procederá la cancelación por créditos fiscales incosteables.</w:t>
      </w:r>
    </w:p>
    <w:p w14:paraId="4BF257B3" w14:textId="77777777" w:rsidR="001A2F84" w:rsidRPr="00AE56D7" w:rsidRDefault="001A2F84" w:rsidP="00AE56D7">
      <w:pPr>
        <w:pStyle w:val="Cuerpo"/>
        <w:spacing w:after="0" w:line="360" w:lineRule="auto"/>
        <w:jc w:val="both"/>
        <w:rPr>
          <w:rStyle w:val="Ninguno"/>
          <w:rFonts w:ascii="Arial" w:eastAsia="Arial" w:hAnsi="Arial" w:cs="Arial"/>
          <w:sz w:val="20"/>
          <w:szCs w:val="20"/>
        </w:rPr>
      </w:pPr>
    </w:p>
    <w:p w14:paraId="2B1B39DB" w14:textId="77777777" w:rsidR="001A2F84" w:rsidRPr="00AE56D7" w:rsidRDefault="008954F1" w:rsidP="00AE56D7">
      <w:pPr>
        <w:pStyle w:val="Cuerpo"/>
        <w:spacing w:after="0" w:line="360" w:lineRule="auto"/>
        <w:jc w:val="both"/>
        <w:rPr>
          <w:rStyle w:val="Ninguno"/>
          <w:rFonts w:ascii="Arial" w:eastAsia="Arial" w:hAnsi="Arial" w:cs="Arial"/>
          <w:b/>
          <w:bCs/>
          <w:sz w:val="20"/>
          <w:szCs w:val="20"/>
        </w:rPr>
      </w:pPr>
      <w:r w:rsidRPr="00AE56D7">
        <w:rPr>
          <w:rStyle w:val="Ninguno"/>
          <w:rFonts w:ascii="Arial" w:hAnsi="Arial" w:cs="Arial"/>
          <w:b/>
          <w:bCs/>
          <w:sz w:val="20"/>
          <w:szCs w:val="20"/>
        </w:rPr>
        <w:t>Artículo 13. Convenios con otros órdenes de gobierno</w:t>
      </w:r>
    </w:p>
    <w:p w14:paraId="4E875981" w14:textId="77777777" w:rsidR="001A2F84" w:rsidRPr="00AE56D7" w:rsidRDefault="008954F1" w:rsidP="00AE56D7">
      <w:pPr>
        <w:pStyle w:val="Cuerpo"/>
        <w:spacing w:after="0" w:line="360" w:lineRule="auto"/>
        <w:jc w:val="both"/>
        <w:rPr>
          <w:rStyle w:val="Ninguno"/>
          <w:rFonts w:ascii="Arial" w:eastAsia="Arial" w:hAnsi="Arial" w:cs="Arial"/>
          <w:sz w:val="20"/>
          <w:szCs w:val="20"/>
        </w:rPr>
      </w:pPr>
      <w:r w:rsidRPr="00AE56D7">
        <w:rPr>
          <w:rStyle w:val="Ninguno"/>
          <w:rFonts w:ascii="Arial" w:hAnsi="Arial" w:cs="Arial"/>
          <w:sz w:val="20"/>
          <w:szCs w:val="20"/>
        </w:rPr>
        <w:t xml:space="preserve">El Ayuntamiento del municipio de Motul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 </w:t>
      </w:r>
    </w:p>
    <w:p w14:paraId="398186A0" w14:textId="77777777" w:rsidR="001A2F84" w:rsidRPr="00AE56D7" w:rsidRDefault="001A2F84" w:rsidP="00AE56D7">
      <w:pPr>
        <w:pStyle w:val="Cuerpo"/>
        <w:spacing w:after="0" w:line="360" w:lineRule="auto"/>
        <w:jc w:val="center"/>
        <w:rPr>
          <w:rStyle w:val="Ninguno"/>
          <w:rFonts w:ascii="Arial" w:eastAsia="Arial" w:hAnsi="Arial" w:cs="Arial"/>
          <w:sz w:val="20"/>
          <w:szCs w:val="20"/>
        </w:rPr>
      </w:pPr>
    </w:p>
    <w:p w14:paraId="39167D05" w14:textId="75732F50" w:rsidR="001A2F84" w:rsidRPr="00AE56D7" w:rsidRDefault="00652F75" w:rsidP="00AE56D7">
      <w:pPr>
        <w:pStyle w:val="Cuerpo"/>
        <w:spacing w:after="0" w:line="360" w:lineRule="auto"/>
        <w:jc w:val="center"/>
        <w:rPr>
          <w:rStyle w:val="Ninguno"/>
          <w:rFonts w:ascii="Arial" w:eastAsia="Arial" w:hAnsi="Arial" w:cs="Arial"/>
          <w:b/>
          <w:bCs/>
          <w:sz w:val="20"/>
          <w:szCs w:val="20"/>
        </w:rPr>
      </w:pPr>
      <w:r>
        <w:rPr>
          <w:rStyle w:val="Ninguno"/>
          <w:rFonts w:ascii="Arial" w:hAnsi="Arial" w:cs="Arial"/>
          <w:b/>
          <w:bCs/>
          <w:sz w:val="20"/>
          <w:szCs w:val="20"/>
        </w:rPr>
        <w:t xml:space="preserve">T </w:t>
      </w:r>
      <w:r w:rsidR="008954F1" w:rsidRPr="00AE56D7">
        <w:rPr>
          <w:rStyle w:val="Ninguno"/>
          <w:rFonts w:ascii="Arial" w:hAnsi="Arial" w:cs="Arial"/>
          <w:b/>
          <w:bCs/>
          <w:sz w:val="20"/>
          <w:szCs w:val="20"/>
        </w:rPr>
        <w:t>r</w:t>
      </w:r>
      <w:r>
        <w:rPr>
          <w:rStyle w:val="Ninguno"/>
          <w:rFonts w:ascii="Arial" w:hAnsi="Arial" w:cs="Arial"/>
          <w:b/>
          <w:bCs/>
          <w:sz w:val="20"/>
          <w:szCs w:val="20"/>
        </w:rPr>
        <w:t xml:space="preserve"> </w:t>
      </w:r>
      <w:r w:rsidR="008954F1" w:rsidRPr="00AE56D7">
        <w:rPr>
          <w:rStyle w:val="Ninguno"/>
          <w:rFonts w:ascii="Arial" w:hAnsi="Arial" w:cs="Arial"/>
          <w:b/>
          <w:bCs/>
          <w:sz w:val="20"/>
          <w:szCs w:val="20"/>
        </w:rPr>
        <w:t>a</w:t>
      </w:r>
      <w:r>
        <w:rPr>
          <w:rStyle w:val="Ninguno"/>
          <w:rFonts w:ascii="Arial" w:hAnsi="Arial" w:cs="Arial"/>
          <w:b/>
          <w:bCs/>
          <w:sz w:val="20"/>
          <w:szCs w:val="20"/>
        </w:rPr>
        <w:t xml:space="preserve"> </w:t>
      </w:r>
      <w:r w:rsidR="008954F1" w:rsidRPr="00AE56D7">
        <w:rPr>
          <w:rStyle w:val="Ninguno"/>
          <w:rFonts w:ascii="Arial" w:hAnsi="Arial" w:cs="Arial"/>
          <w:b/>
          <w:bCs/>
          <w:sz w:val="20"/>
          <w:szCs w:val="20"/>
        </w:rPr>
        <w:t>n</w:t>
      </w:r>
      <w:r>
        <w:rPr>
          <w:rStyle w:val="Ninguno"/>
          <w:rFonts w:ascii="Arial" w:hAnsi="Arial" w:cs="Arial"/>
          <w:b/>
          <w:bCs/>
          <w:sz w:val="20"/>
          <w:szCs w:val="20"/>
        </w:rPr>
        <w:t xml:space="preserve"> </w:t>
      </w:r>
      <w:r w:rsidR="008954F1" w:rsidRPr="00AE56D7">
        <w:rPr>
          <w:rStyle w:val="Ninguno"/>
          <w:rFonts w:ascii="Arial" w:hAnsi="Arial" w:cs="Arial"/>
          <w:b/>
          <w:bCs/>
          <w:sz w:val="20"/>
          <w:szCs w:val="20"/>
        </w:rPr>
        <w:t>s</w:t>
      </w:r>
      <w:r>
        <w:rPr>
          <w:rStyle w:val="Ninguno"/>
          <w:rFonts w:ascii="Arial" w:hAnsi="Arial" w:cs="Arial"/>
          <w:b/>
          <w:bCs/>
          <w:sz w:val="20"/>
          <w:szCs w:val="20"/>
        </w:rPr>
        <w:t xml:space="preserve"> </w:t>
      </w:r>
      <w:r w:rsidR="008954F1" w:rsidRPr="00AE56D7">
        <w:rPr>
          <w:rStyle w:val="Ninguno"/>
          <w:rFonts w:ascii="Arial" w:hAnsi="Arial" w:cs="Arial"/>
          <w:b/>
          <w:bCs/>
          <w:sz w:val="20"/>
          <w:szCs w:val="20"/>
        </w:rPr>
        <w:t>i</w:t>
      </w:r>
      <w:r>
        <w:rPr>
          <w:rStyle w:val="Ninguno"/>
          <w:rFonts w:ascii="Arial" w:hAnsi="Arial" w:cs="Arial"/>
          <w:b/>
          <w:bCs/>
          <w:sz w:val="20"/>
          <w:szCs w:val="20"/>
        </w:rPr>
        <w:t xml:space="preserve"> </w:t>
      </w:r>
      <w:r w:rsidR="008954F1" w:rsidRPr="00AE56D7">
        <w:rPr>
          <w:rStyle w:val="Ninguno"/>
          <w:rFonts w:ascii="Arial" w:hAnsi="Arial" w:cs="Arial"/>
          <w:b/>
          <w:bCs/>
          <w:sz w:val="20"/>
          <w:szCs w:val="20"/>
        </w:rPr>
        <w:t>t</w:t>
      </w:r>
      <w:r>
        <w:rPr>
          <w:rStyle w:val="Ninguno"/>
          <w:rFonts w:ascii="Arial" w:hAnsi="Arial" w:cs="Arial"/>
          <w:b/>
          <w:bCs/>
          <w:sz w:val="20"/>
          <w:szCs w:val="20"/>
        </w:rPr>
        <w:t xml:space="preserve"> </w:t>
      </w:r>
      <w:r w:rsidR="008954F1" w:rsidRPr="00AE56D7">
        <w:rPr>
          <w:rStyle w:val="Ninguno"/>
          <w:rFonts w:ascii="Arial" w:hAnsi="Arial" w:cs="Arial"/>
          <w:b/>
          <w:bCs/>
          <w:sz w:val="20"/>
          <w:szCs w:val="20"/>
        </w:rPr>
        <w:t>o</w:t>
      </w:r>
      <w:r>
        <w:rPr>
          <w:rStyle w:val="Ninguno"/>
          <w:rFonts w:ascii="Arial" w:hAnsi="Arial" w:cs="Arial"/>
          <w:b/>
          <w:bCs/>
          <w:sz w:val="20"/>
          <w:szCs w:val="20"/>
        </w:rPr>
        <w:t xml:space="preserve"> </w:t>
      </w:r>
      <w:r w:rsidR="008954F1" w:rsidRPr="00AE56D7">
        <w:rPr>
          <w:rStyle w:val="Ninguno"/>
          <w:rFonts w:ascii="Arial" w:hAnsi="Arial" w:cs="Arial"/>
          <w:b/>
          <w:bCs/>
          <w:sz w:val="20"/>
          <w:szCs w:val="20"/>
        </w:rPr>
        <w:t>r</w:t>
      </w:r>
      <w:r>
        <w:rPr>
          <w:rStyle w:val="Ninguno"/>
          <w:rFonts w:ascii="Arial" w:hAnsi="Arial" w:cs="Arial"/>
          <w:b/>
          <w:bCs/>
          <w:sz w:val="20"/>
          <w:szCs w:val="20"/>
        </w:rPr>
        <w:t xml:space="preserve"> </w:t>
      </w:r>
      <w:r w:rsidR="008954F1" w:rsidRPr="00AE56D7">
        <w:rPr>
          <w:rStyle w:val="Ninguno"/>
          <w:rFonts w:ascii="Arial" w:hAnsi="Arial" w:cs="Arial"/>
          <w:b/>
          <w:bCs/>
          <w:sz w:val="20"/>
          <w:szCs w:val="20"/>
        </w:rPr>
        <w:t>i</w:t>
      </w:r>
      <w:r>
        <w:rPr>
          <w:rStyle w:val="Ninguno"/>
          <w:rFonts w:ascii="Arial" w:hAnsi="Arial" w:cs="Arial"/>
          <w:b/>
          <w:bCs/>
          <w:sz w:val="20"/>
          <w:szCs w:val="20"/>
        </w:rPr>
        <w:t xml:space="preserve"> </w:t>
      </w:r>
      <w:r w:rsidR="008954F1" w:rsidRPr="00AE56D7">
        <w:rPr>
          <w:rStyle w:val="Ninguno"/>
          <w:rFonts w:ascii="Arial" w:hAnsi="Arial" w:cs="Arial"/>
          <w:b/>
          <w:bCs/>
          <w:sz w:val="20"/>
          <w:szCs w:val="20"/>
        </w:rPr>
        <w:t>o</w:t>
      </w:r>
    </w:p>
    <w:p w14:paraId="2EC6FAF0" w14:textId="77777777" w:rsidR="001A2F84" w:rsidRPr="00AE56D7" w:rsidRDefault="001A2F84" w:rsidP="00AE56D7">
      <w:pPr>
        <w:pStyle w:val="Cuerpo"/>
        <w:spacing w:after="0" w:line="360" w:lineRule="auto"/>
        <w:jc w:val="center"/>
        <w:rPr>
          <w:rStyle w:val="Ninguno"/>
          <w:rFonts w:ascii="Arial" w:eastAsia="Arial" w:hAnsi="Arial" w:cs="Arial"/>
          <w:b/>
          <w:bCs/>
          <w:sz w:val="20"/>
          <w:szCs w:val="20"/>
        </w:rPr>
      </w:pPr>
    </w:p>
    <w:p w14:paraId="57886906" w14:textId="77777777" w:rsidR="003513CF" w:rsidRPr="00F35AEC" w:rsidRDefault="003513CF" w:rsidP="003513CF">
      <w:pPr>
        <w:pStyle w:val="Textoindependiente"/>
        <w:spacing w:line="360" w:lineRule="auto"/>
        <w:jc w:val="both"/>
      </w:pPr>
      <w:r w:rsidRPr="00F35AEC">
        <w:rPr>
          <w:b/>
        </w:rPr>
        <w:t xml:space="preserve">Artículo único. </w:t>
      </w:r>
      <w:r w:rsidRPr="00F35AEC">
        <w:t>Para poder percibir aprovechamientos vía infracciones por faltas administrativas, el Ayuntamiento deberá contar con los reglamentos municipales respectivos, los que establecerán los montos de las sanciones correspondientes.</w:t>
      </w:r>
    </w:p>
    <w:p w14:paraId="620F100A" w14:textId="15542126" w:rsidR="001A2F84" w:rsidRDefault="001A2F84" w:rsidP="003513CF">
      <w:pPr>
        <w:pStyle w:val="Cuerpo"/>
        <w:spacing w:after="0" w:line="360" w:lineRule="auto"/>
        <w:jc w:val="both"/>
        <w:rPr>
          <w:rFonts w:ascii="Arial" w:hAnsi="Arial" w:cs="Arial"/>
          <w:sz w:val="20"/>
          <w:szCs w:val="20"/>
        </w:rPr>
      </w:pPr>
    </w:p>
    <w:p w14:paraId="6864D274" w14:textId="77777777" w:rsidR="00BD5F03" w:rsidRPr="00EB765A" w:rsidRDefault="00BD5F03" w:rsidP="00BD5F03">
      <w:pPr>
        <w:widowControl w:val="0"/>
        <w:autoSpaceDE w:val="0"/>
        <w:autoSpaceDN w:val="0"/>
        <w:spacing w:line="360" w:lineRule="auto"/>
        <w:jc w:val="center"/>
        <w:rPr>
          <w:rFonts w:ascii="Arial" w:eastAsia="Arial MT" w:hAnsi="Arial" w:cs="Arial"/>
          <w:b/>
          <w:lang w:val="pt-BR"/>
        </w:rPr>
      </w:pPr>
      <w:r w:rsidRPr="00EB765A">
        <w:rPr>
          <w:rFonts w:ascii="Arial" w:eastAsia="Arial MT" w:hAnsi="Arial" w:cs="Arial"/>
          <w:b/>
          <w:lang w:val="pt-BR"/>
        </w:rPr>
        <w:t>T r a n s i t o r i o s</w:t>
      </w:r>
    </w:p>
    <w:p w14:paraId="7EEA8BD2" w14:textId="77777777" w:rsidR="00BD5F03" w:rsidRPr="00EB765A" w:rsidRDefault="00BD5F03" w:rsidP="00BD5F03">
      <w:pPr>
        <w:widowControl w:val="0"/>
        <w:autoSpaceDE w:val="0"/>
        <w:autoSpaceDN w:val="0"/>
        <w:adjustRightInd w:val="0"/>
        <w:spacing w:line="480" w:lineRule="auto"/>
        <w:jc w:val="center"/>
        <w:rPr>
          <w:rFonts w:ascii="Arial" w:eastAsia="Arial MT" w:hAnsi="Arial" w:cs="Arial"/>
          <w:b/>
          <w:lang w:val="pt-BR"/>
        </w:rPr>
      </w:pPr>
    </w:p>
    <w:p w14:paraId="0702F5C6" w14:textId="77777777" w:rsidR="00BD5F03" w:rsidRPr="00EB765A" w:rsidRDefault="00BD5F03" w:rsidP="00BD5F03">
      <w:pPr>
        <w:widowControl w:val="0"/>
        <w:autoSpaceDE w:val="0"/>
        <w:autoSpaceDN w:val="0"/>
        <w:spacing w:line="360" w:lineRule="auto"/>
        <w:jc w:val="both"/>
        <w:rPr>
          <w:rFonts w:ascii="Arial" w:eastAsia="Arial MT" w:hAnsi="Arial" w:cs="Arial"/>
          <w:lang w:val="es-MX"/>
        </w:rPr>
      </w:pPr>
      <w:r w:rsidRPr="00EB765A">
        <w:rPr>
          <w:rFonts w:ascii="Arial" w:eastAsia="Arial MT" w:hAnsi="Arial" w:cs="Arial"/>
          <w:b/>
          <w:lang w:val="es-MX"/>
        </w:rPr>
        <w:t xml:space="preserve">Artículo primero. </w:t>
      </w:r>
      <w:r w:rsidRPr="00EB765A">
        <w:rPr>
          <w:rFonts w:ascii="Arial" w:eastAsia="Arial MT"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179B516C" w14:textId="77777777" w:rsidR="00BD5F03" w:rsidRPr="00EB765A" w:rsidRDefault="00BD5F03" w:rsidP="00BD5F03">
      <w:pPr>
        <w:widowControl w:val="0"/>
        <w:autoSpaceDE w:val="0"/>
        <w:autoSpaceDN w:val="0"/>
        <w:spacing w:line="360" w:lineRule="auto"/>
        <w:jc w:val="both"/>
        <w:rPr>
          <w:rFonts w:ascii="Arial" w:eastAsia="Arial MT" w:hAnsi="Arial" w:cs="Arial"/>
          <w:lang w:val="es-MX"/>
        </w:rPr>
      </w:pPr>
    </w:p>
    <w:p w14:paraId="3C8F6152" w14:textId="77777777" w:rsidR="00BD5F03" w:rsidRPr="00EB765A" w:rsidRDefault="00BD5F03" w:rsidP="00BD5F03">
      <w:pPr>
        <w:widowControl w:val="0"/>
        <w:autoSpaceDE w:val="0"/>
        <w:autoSpaceDN w:val="0"/>
        <w:spacing w:line="360" w:lineRule="auto"/>
        <w:jc w:val="both"/>
        <w:rPr>
          <w:rFonts w:ascii="Arial" w:eastAsia="Arial MT" w:hAnsi="Arial" w:cs="Arial"/>
          <w:shd w:val="clear" w:color="auto" w:fill="FFFFFF"/>
          <w:lang w:val="es-MX"/>
        </w:rPr>
      </w:pPr>
      <w:r w:rsidRPr="00EB765A">
        <w:rPr>
          <w:rFonts w:ascii="Arial" w:eastAsia="Arial MT" w:hAnsi="Arial" w:cs="Arial"/>
          <w:b/>
          <w:lang w:val="es-MX"/>
        </w:rPr>
        <w:t xml:space="preserve">Artículo segundo. </w:t>
      </w:r>
      <w:r w:rsidRPr="00EB765A">
        <w:rPr>
          <w:rFonts w:ascii="Arial" w:eastAsia="Arial MT"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rPr>
        <w:t xml:space="preserve">dará </w:t>
      </w:r>
      <w:r w:rsidRPr="00EB765A">
        <w:rPr>
          <w:rFonts w:ascii="Arial" w:eastAsia="Arial MT"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3954C65" w14:textId="77777777" w:rsidR="00BD5F03" w:rsidRPr="00EB765A" w:rsidRDefault="00BD5F03" w:rsidP="00BD5F03">
      <w:pPr>
        <w:widowControl w:val="0"/>
        <w:autoSpaceDE w:val="0"/>
        <w:autoSpaceDN w:val="0"/>
        <w:spacing w:line="360" w:lineRule="auto"/>
        <w:jc w:val="both"/>
        <w:rPr>
          <w:rFonts w:ascii="Arial" w:eastAsia="Arial MT" w:hAnsi="Arial" w:cs="Arial"/>
          <w:b/>
          <w:shd w:val="clear" w:color="auto" w:fill="FFFFFF"/>
          <w:lang w:val="es-MX"/>
        </w:rPr>
      </w:pPr>
    </w:p>
    <w:p w14:paraId="71A0B513" w14:textId="77777777" w:rsidR="00BD5F03" w:rsidRPr="00EB765A" w:rsidRDefault="00BD5F03" w:rsidP="00BD5F03">
      <w:pPr>
        <w:widowControl w:val="0"/>
        <w:autoSpaceDE w:val="0"/>
        <w:autoSpaceDN w:val="0"/>
        <w:spacing w:line="360" w:lineRule="auto"/>
        <w:jc w:val="both"/>
        <w:rPr>
          <w:rFonts w:ascii="Arial" w:eastAsia="Arial MT" w:hAnsi="Arial" w:cs="Arial"/>
          <w:lang w:val="es-MX"/>
        </w:rPr>
      </w:pPr>
      <w:r w:rsidRPr="00EB765A">
        <w:rPr>
          <w:rFonts w:ascii="Arial" w:eastAsia="Arial MT" w:hAnsi="Arial" w:cs="Arial"/>
          <w:b/>
          <w:shd w:val="clear" w:color="auto" w:fill="FFFFFF"/>
          <w:lang w:val="es-MX"/>
        </w:rPr>
        <w:t xml:space="preserve">Artículo tercero. </w:t>
      </w:r>
      <w:r w:rsidRPr="00EB765A">
        <w:rPr>
          <w:rFonts w:ascii="Arial" w:eastAsia="Arial MT"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D4F99CE" w14:textId="77777777" w:rsidR="00BD5F03" w:rsidRPr="00EB765A" w:rsidRDefault="00BD5F03" w:rsidP="00BD5F03">
      <w:pPr>
        <w:widowControl w:val="0"/>
        <w:autoSpaceDE w:val="0"/>
        <w:autoSpaceDN w:val="0"/>
        <w:spacing w:line="360" w:lineRule="auto"/>
        <w:jc w:val="both"/>
        <w:rPr>
          <w:rFonts w:ascii="Arial" w:eastAsia="Arial MT" w:hAnsi="Arial" w:cs="Arial"/>
          <w:lang w:val="es-MX"/>
        </w:rPr>
      </w:pPr>
    </w:p>
    <w:p w14:paraId="31CC5013" w14:textId="77777777" w:rsidR="00BD5F03" w:rsidRPr="00EB765A" w:rsidRDefault="00BD5F03" w:rsidP="00BD5F03">
      <w:pPr>
        <w:widowControl w:val="0"/>
        <w:autoSpaceDE w:val="0"/>
        <w:autoSpaceDN w:val="0"/>
        <w:spacing w:line="360" w:lineRule="auto"/>
        <w:jc w:val="both"/>
        <w:rPr>
          <w:rFonts w:ascii="Arial" w:eastAsia="Arial MT" w:hAnsi="Arial" w:cs="Arial"/>
          <w:lang w:val="es-MX"/>
        </w:rPr>
      </w:pPr>
      <w:r w:rsidRPr="00EB765A">
        <w:rPr>
          <w:rFonts w:ascii="Arial" w:eastAsia="Arial MT" w:hAnsi="Arial" w:cs="Arial"/>
          <w:b/>
          <w:lang w:val="es-MX"/>
        </w:rPr>
        <w:t>Artículo cuarto.</w:t>
      </w:r>
      <w:r w:rsidRPr="00EB765A">
        <w:rPr>
          <w:rFonts w:ascii="Arial" w:eastAsia="Arial MT" w:hAnsi="Arial" w:cs="Arial"/>
          <w:lang w:val="es-MX"/>
        </w:rPr>
        <w:t xml:space="preserve"> </w:t>
      </w:r>
      <w:r w:rsidRPr="00EB765A">
        <w:rPr>
          <w:rFonts w:ascii="Arial" w:eastAsia="Arial MT"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rPr>
        <w:t>.</w:t>
      </w:r>
    </w:p>
    <w:p w14:paraId="0628B363" w14:textId="77777777" w:rsidR="00BD5F03" w:rsidRPr="00285D71" w:rsidRDefault="00BD5F03" w:rsidP="00BD5F03">
      <w:pPr>
        <w:pStyle w:val="DefaultCar"/>
        <w:spacing w:line="360" w:lineRule="auto"/>
        <w:jc w:val="both"/>
        <w:rPr>
          <w:sz w:val="20"/>
          <w:szCs w:val="20"/>
        </w:rPr>
      </w:pPr>
    </w:p>
    <w:p w14:paraId="62767F35" w14:textId="77777777" w:rsidR="00BD5F03" w:rsidRPr="00285D71" w:rsidRDefault="00BD5F03" w:rsidP="00BD5F03">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76FAEE77" w14:textId="77777777" w:rsidR="00BD5F03" w:rsidRDefault="00BD5F03" w:rsidP="00BD5F03">
      <w:pPr>
        <w:pStyle w:val="DefaultCar"/>
        <w:jc w:val="both"/>
        <w:rPr>
          <w:sz w:val="20"/>
          <w:szCs w:val="20"/>
        </w:rPr>
      </w:pPr>
    </w:p>
    <w:p w14:paraId="139B3FBF" w14:textId="77777777" w:rsidR="00BD5F03" w:rsidRDefault="00BD5F03" w:rsidP="00BD5F03">
      <w:pPr>
        <w:pStyle w:val="DefaultCar"/>
        <w:jc w:val="both"/>
        <w:rPr>
          <w:sz w:val="20"/>
          <w:szCs w:val="20"/>
        </w:rPr>
      </w:pPr>
      <w:r w:rsidRPr="00285D71">
        <w:rPr>
          <w:sz w:val="20"/>
          <w:szCs w:val="20"/>
        </w:rPr>
        <w:t xml:space="preserve">Y, por tanto, mando se imprima, publique y circule para su conocimiento y debido cumplimiento. </w:t>
      </w:r>
    </w:p>
    <w:p w14:paraId="45E9473F" w14:textId="77777777" w:rsidR="00BD5F03" w:rsidRDefault="00BD5F03" w:rsidP="00BD5F03">
      <w:pPr>
        <w:pStyle w:val="DefaultCar"/>
        <w:jc w:val="both"/>
        <w:rPr>
          <w:sz w:val="20"/>
          <w:szCs w:val="20"/>
        </w:rPr>
      </w:pPr>
    </w:p>
    <w:p w14:paraId="716D81A4" w14:textId="77777777" w:rsidR="00BD5F03" w:rsidRDefault="00BD5F03" w:rsidP="00BD5F03">
      <w:pPr>
        <w:pStyle w:val="DefaultCar"/>
        <w:jc w:val="both"/>
        <w:rPr>
          <w:sz w:val="20"/>
          <w:szCs w:val="20"/>
        </w:rPr>
      </w:pPr>
      <w:r w:rsidRPr="00285D71">
        <w:rPr>
          <w:sz w:val="20"/>
          <w:szCs w:val="20"/>
        </w:rPr>
        <w:t xml:space="preserve">Se expide este decreto en la sede del Poder Ejecutivo, en Mérida, Yucatán, a 21 de diciembre de 2023. </w:t>
      </w:r>
    </w:p>
    <w:p w14:paraId="215F12F5" w14:textId="11136AB7" w:rsidR="00BD5F03" w:rsidRDefault="00BD5F03" w:rsidP="00BD5F03">
      <w:pPr>
        <w:pStyle w:val="DefaultCar"/>
        <w:jc w:val="both"/>
        <w:rPr>
          <w:sz w:val="20"/>
          <w:szCs w:val="20"/>
        </w:rPr>
      </w:pPr>
      <w:r w:rsidRPr="00285D71">
        <w:rPr>
          <w:sz w:val="20"/>
          <w:szCs w:val="20"/>
        </w:rPr>
        <w:t xml:space="preserve"> </w:t>
      </w:r>
    </w:p>
    <w:p w14:paraId="342B4155" w14:textId="77777777" w:rsidR="0002260E" w:rsidRDefault="0002260E" w:rsidP="00BD5F03">
      <w:pPr>
        <w:pStyle w:val="DefaultCar"/>
        <w:jc w:val="both"/>
        <w:rPr>
          <w:sz w:val="20"/>
          <w:szCs w:val="20"/>
        </w:rPr>
      </w:pPr>
    </w:p>
    <w:p w14:paraId="5766F707" w14:textId="77777777" w:rsidR="00BD5F03" w:rsidRPr="00285D71" w:rsidRDefault="00BD5F03" w:rsidP="00BD5F03">
      <w:pPr>
        <w:pStyle w:val="DefaultCar"/>
        <w:jc w:val="center"/>
        <w:rPr>
          <w:b/>
          <w:sz w:val="20"/>
          <w:szCs w:val="20"/>
        </w:rPr>
      </w:pPr>
      <w:proofErr w:type="gramStart"/>
      <w:r w:rsidRPr="00285D71">
        <w:rPr>
          <w:b/>
          <w:sz w:val="20"/>
          <w:szCs w:val="20"/>
        </w:rPr>
        <w:t>( RÚBRICA</w:t>
      </w:r>
      <w:proofErr w:type="gramEnd"/>
      <w:r w:rsidRPr="00285D71">
        <w:rPr>
          <w:b/>
          <w:sz w:val="20"/>
          <w:szCs w:val="20"/>
        </w:rPr>
        <w:t xml:space="preserve"> )</w:t>
      </w:r>
    </w:p>
    <w:p w14:paraId="241F9FF6" w14:textId="77777777" w:rsidR="00BD5F03" w:rsidRPr="00285D71" w:rsidRDefault="00BD5F03" w:rsidP="00BD5F03">
      <w:pPr>
        <w:pStyle w:val="DefaultCar"/>
        <w:jc w:val="center"/>
        <w:rPr>
          <w:b/>
          <w:sz w:val="20"/>
          <w:szCs w:val="20"/>
        </w:rPr>
      </w:pPr>
      <w:r w:rsidRPr="00285D71">
        <w:rPr>
          <w:b/>
          <w:sz w:val="20"/>
          <w:szCs w:val="20"/>
        </w:rPr>
        <w:t>Lic. Mauricio Vila Dosal</w:t>
      </w:r>
    </w:p>
    <w:p w14:paraId="6C4860BA" w14:textId="77777777" w:rsidR="00BD5F03" w:rsidRPr="00285D71" w:rsidRDefault="00BD5F03" w:rsidP="00BD5F03">
      <w:pPr>
        <w:pStyle w:val="DefaultCar"/>
        <w:jc w:val="center"/>
        <w:rPr>
          <w:b/>
          <w:sz w:val="20"/>
          <w:szCs w:val="20"/>
        </w:rPr>
      </w:pPr>
      <w:r w:rsidRPr="00285D71">
        <w:rPr>
          <w:b/>
          <w:sz w:val="20"/>
          <w:szCs w:val="20"/>
        </w:rPr>
        <w:t>Gobernador del Estado de Yucatán</w:t>
      </w:r>
    </w:p>
    <w:p w14:paraId="2FB3C0E6" w14:textId="77777777" w:rsidR="00BD5F03" w:rsidRDefault="00BD5F03" w:rsidP="00BD5F03">
      <w:pPr>
        <w:pStyle w:val="DefaultCar"/>
        <w:jc w:val="both"/>
        <w:rPr>
          <w:b/>
          <w:sz w:val="20"/>
          <w:szCs w:val="20"/>
        </w:rPr>
      </w:pPr>
      <w:r>
        <w:rPr>
          <w:b/>
          <w:sz w:val="20"/>
          <w:szCs w:val="20"/>
        </w:rPr>
        <w:t xml:space="preserve">               </w:t>
      </w:r>
    </w:p>
    <w:p w14:paraId="2BB75B03" w14:textId="77777777" w:rsidR="0002260E" w:rsidRDefault="0002260E" w:rsidP="00BD5F03">
      <w:pPr>
        <w:pStyle w:val="DefaultCar"/>
        <w:jc w:val="both"/>
        <w:rPr>
          <w:b/>
          <w:sz w:val="20"/>
          <w:szCs w:val="20"/>
        </w:rPr>
      </w:pPr>
    </w:p>
    <w:p w14:paraId="1DFBFED0" w14:textId="77777777" w:rsidR="00BD5F03" w:rsidRPr="00285D71" w:rsidRDefault="00BD5F03" w:rsidP="00BD5F03">
      <w:pPr>
        <w:pStyle w:val="DefaultCar"/>
        <w:jc w:val="both"/>
        <w:rPr>
          <w:b/>
          <w:sz w:val="20"/>
          <w:szCs w:val="20"/>
        </w:rPr>
      </w:pPr>
      <w:r>
        <w:rPr>
          <w:b/>
          <w:sz w:val="20"/>
          <w:szCs w:val="20"/>
        </w:rPr>
        <w:t xml:space="preserve">               </w:t>
      </w:r>
      <w:proofErr w:type="gramStart"/>
      <w:r w:rsidRPr="00285D71">
        <w:rPr>
          <w:b/>
          <w:sz w:val="20"/>
          <w:szCs w:val="20"/>
        </w:rPr>
        <w:t>( RÚBRICA</w:t>
      </w:r>
      <w:proofErr w:type="gramEnd"/>
      <w:r w:rsidRPr="00285D71">
        <w:rPr>
          <w:b/>
          <w:sz w:val="20"/>
          <w:szCs w:val="20"/>
        </w:rPr>
        <w:t xml:space="preserve"> )  </w:t>
      </w:r>
    </w:p>
    <w:p w14:paraId="676B416F" w14:textId="77777777" w:rsidR="00BD5F03" w:rsidRPr="00285D71" w:rsidRDefault="00BD5F03" w:rsidP="00BD5F03">
      <w:pPr>
        <w:pStyle w:val="DefaultCar"/>
        <w:jc w:val="both"/>
        <w:rPr>
          <w:b/>
          <w:sz w:val="20"/>
          <w:szCs w:val="20"/>
        </w:rPr>
      </w:pPr>
      <w:r w:rsidRPr="00285D71">
        <w:rPr>
          <w:b/>
          <w:sz w:val="20"/>
          <w:szCs w:val="20"/>
        </w:rPr>
        <w:t xml:space="preserve">Abog. María Dolores Fritz Sierra </w:t>
      </w:r>
    </w:p>
    <w:p w14:paraId="18BA314B" w14:textId="77777777" w:rsidR="00BD5F03" w:rsidRPr="00285D71" w:rsidRDefault="00BD5F03" w:rsidP="00BD5F03">
      <w:pPr>
        <w:pStyle w:val="DefaultCar"/>
        <w:jc w:val="both"/>
        <w:rPr>
          <w:b/>
          <w:sz w:val="20"/>
          <w:szCs w:val="20"/>
        </w:rPr>
      </w:pPr>
      <w:r w:rsidRPr="00285D71">
        <w:rPr>
          <w:b/>
          <w:sz w:val="20"/>
          <w:szCs w:val="20"/>
        </w:rPr>
        <w:t>Secretaria general de Gobierno</w:t>
      </w:r>
    </w:p>
    <w:p w14:paraId="3A01C84A" w14:textId="77777777" w:rsidR="00BD5F03" w:rsidRPr="002A4ECE" w:rsidRDefault="00BD5F03" w:rsidP="00BD5F03">
      <w:pPr>
        <w:spacing w:line="360" w:lineRule="auto"/>
        <w:rPr>
          <w:rFonts w:ascii="Arial" w:hAnsi="Arial" w:cs="Arial"/>
        </w:rPr>
      </w:pPr>
    </w:p>
    <w:p w14:paraId="0F7075D3" w14:textId="77777777" w:rsidR="00BD5F03" w:rsidRPr="00AE56D7" w:rsidRDefault="00BD5F03" w:rsidP="003513CF">
      <w:pPr>
        <w:pStyle w:val="Cuerpo"/>
        <w:spacing w:after="0" w:line="360" w:lineRule="auto"/>
        <w:jc w:val="both"/>
        <w:rPr>
          <w:rFonts w:ascii="Arial" w:hAnsi="Arial" w:cs="Arial"/>
          <w:sz w:val="20"/>
          <w:szCs w:val="20"/>
        </w:rPr>
      </w:pPr>
    </w:p>
    <w:sectPr w:rsidR="00BD5F03" w:rsidRPr="00AE56D7" w:rsidSect="00AE56D7">
      <w:headerReference w:type="default" r:id="rId16"/>
      <w:footerReference w:type="default" r:id="rId17"/>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C13C0" w14:textId="77777777" w:rsidR="001719D9" w:rsidRDefault="001719D9">
      <w:r>
        <w:separator/>
      </w:r>
    </w:p>
  </w:endnote>
  <w:endnote w:type="continuationSeparator" w:id="0">
    <w:p w14:paraId="091321C1" w14:textId="77777777" w:rsidR="001719D9" w:rsidRDefault="0017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D4FD" w14:textId="77777777" w:rsidR="00FB3631" w:rsidRDefault="00FB3631"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BA0B5D7" w14:textId="77777777" w:rsidR="00FB3631" w:rsidRDefault="00FB363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46C1" w14:textId="77777777" w:rsidR="00FB3631" w:rsidRDefault="00FB3631"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87708E">
      <w:rPr>
        <w:rStyle w:val="Nmerodepgina"/>
        <w:noProof/>
      </w:rPr>
      <w:t>1</w:t>
    </w:r>
    <w:r>
      <w:rPr>
        <w:rStyle w:val="Nmerodepgina"/>
      </w:rPr>
      <w:fldChar w:fldCharType="end"/>
    </w:r>
  </w:p>
  <w:p w14:paraId="4B6041E3" w14:textId="77777777" w:rsidR="00FB3631" w:rsidRDefault="00FB3631">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A3CA4" w14:textId="01C9D5BC" w:rsidR="001A2F84" w:rsidRPr="006A208F" w:rsidRDefault="008954F1">
    <w:pPr>
      <w:pStyle w:val="Piedepgina"/>
      <w:tabs>
        <w:tab w:val="clear" w:pos="8838"/>
        <w:tab w:val="right" w:pos="8818"/>
      </w:tabs>
      <w:jc w:val="center"/>
      <w:rPr>
        <w:rFonts w:ascii="Arial" w:hAnsi="Arial" w:cs="Arial"/>
        <w:sz w:val="20"/>
        <w:szCs w:val="20"/>
      </w:rPr>
    </w:pPr>
    <w:r w:rsidRPr="006A208F">
      <w:rPr>
        <w:rFonts w:ascii="Arial" w:hAnsi="Arial" w:cs="Arial"/>
        <w:sz w:val="20"/>
        <w:szCs w:val="20"/>
      </w:rPr>
      <w:fldChar w:fldCharType="begin"/>
    </w:r>
    <w:r w:rsidRPr="006A208F">
      <w:rPr>
        <w:rFonts w:ascii="Arial" w:hAnsi="Arial" w:cs="Arial"/>
        <w:sz w:val="20"/>
        <w:szCs w:val="20"/>
      </w:rPr>
      <w:instrText xml:space="preserve"> PAGE </w:instrText>
    </w:r>
    <w:r w:rsidRPr="006A208F">
      <w:rPr>
        <w:rFonts w:ascii="Arial" w:hAnsi="Arial" w:cs="Arial"/>
        <w:sz w:val="20"/>
        <w:szCs w:val="20"/>
      </w:rPr>
      <w:fldChar w:fldCharType="separate"/>
    </w:r>
    <w:r w:rsidR="0087708E">
      <w:rPr>
        <w:rFonts w:ascii="Arial" w:hAnsi="Arial" w:cs="Arial"/>
        <w:noProof/>
        <w:sz w:val="20"/>
        <w:szCs w:val="20"/>
      </w:rPr>
      <w:t>22</w:t>
    </w:r>
    <w:r w:rsidRPr="006A208F">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D1FEE" w14:textId="77777777" w:rsidR="001719D9" w:rsidRDefault="001719D9">
      <w:r>
        <w:separator/>
      </w:r>
    </w:p>
  </w:footnote>
  <w:footnote w:type="continuationSeparator" w:id="0">
    <w:p w14:paraId="50DA74ED" w14:textId="77777777" w:rsidR="001719D9" w:rsidRDefault="001719D9">
      <w:r>
        <w:continuationSeparator/>
      </w:r>
    </w:p>
  </w:footnote>
  <w:footnote w:id="1">
    <w:p w14:paraId="4A3AE618" w14:textId="77777777" w:rsidR="00FB3631" w:rsidRPr="003B7CC4" w:rsidRDefault="00FB3631" w:rsidP="00FB3631">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509A06ED" w14:textId="77777777" w:rsidR="00FB3631" w:rsidRDefault="00FB3631" w:rsidP="00FB3631">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400894A1" w14:textId="77777777" w:rsidR="00FB3631" w:rsidRPr="0055215F" w:rsidRDefault="00FB3631" w:rsidP="00FB3631">
      <w:pPr>
        <w:pStyle w:val="Textonotapie"/>
        <w:rPr>
          <w:lang w:val="es-MX"/>
        </w:rPr>
      </w:pPr>
    </w:p>
  </w:footnote>
  <w:footnote w:id="3">
    <w:p w14:paraId="243AB8DC" w14:textId="77777777" w:rsidR="00FB3631" w:rsidRPr="00A33CFF" w:rsidRDefault="00FB3631" w:rsidP="00FB3631">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BD297A0" w14:textId="77777777" w:rsidR="00FB3631" w:rsidRPr="00713177" w:rsidRDefault="00FB3631" w:rsidP="00FB363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90FCECF" w14:textId="77777777" w:rsidR="00FB3631" w:rsidRPr="00713177" w:rsidRDefault="00FB3631" w:rsidP="00FB363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4E7DB470" w14:textId="77777777" w:rsidR="00FB3631" w:rsidRDefault="00FB3631" w:rsidP="00FB3631">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47801357" w14:textId="77777777" w:rsidR="00FB3631" w:rsidRPr="00777624" w:rsidRDefault="00FB3631" w:rsidP="00FB3631">
      <w:pPr>
        <w:pStyle w:val="Textonotapie"/>
        <w:rPr>
          <w:rFonts w:ascii="Arial" w:hAnsi="Arial" w:cs="Arial"/>
          <w:sz w:val="16"/>
          <w:szCs w:val="16"/>
        </w:rPr>
      </w:pPr>
    </w:p>
  </w:footnote>
  <w:footnote w:id="7">
    <w:p w14:paraId="1772C49A" w14:textId="77777777" w:rsidR="00FB3631" w:rsidRPr="00777624" w:rsidRDefault="00FB3631" w:rsidP="00FB363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28ED132D" w14:textId="77777777" w:rsidR="00FB3631" w:rsidRPr="00777624" w:rsidRDefault="00FB3631" w:rsidP="00FB363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A0566E9" w14:textId="77777777" w:rsidR="00FB3631" w:rsidRPr="008F19C7" w:rsidRDefault="00FB3631" w:rsidP="00FB363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B3631" w14:paraId="08225F8A" w14:textId="77777777" w:rsidTr="007E255F">
      <w:trPr>
        <w:cantSplit/>
        <w:trHeight w:val="329"/>
      </w:trPr>
      <w:tc>
        <w:tcPr>
          <w:tcW w:w="1260" w:type="dxa"/>
          <w:vMerge w:val="restart"/>
          <w:vAlign w:val="center"/>
        </w:tcPr>
        <w:p w14:paraId="30ED6B1E" w14:textId="77777777" w:rsidR="00FB3631" w:rsidRDefault="00FB3631"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2C49D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080387" r:id="rId2"/>
            </w:object>
          </w:r>
        </w:p>
      </w:tc>
      <w:tc>
        <w:tcPr>
          <w:tcW w:w="9000" w:type="dxa"/>
          <w:gridSpan w:val="2"/>
          <w:tcBorders>
            <w:bottom w:val="double" w:sz="4" w:space="0" w:color="auto"/>
          </w:tcBorders>
          <w:vAlign w:val="bottom"/>
        </w:tcPr>
        <w:p w14:paraId="1F332515" w14:textId="77777777" w:rsidR="00FB3631" w:rsidRDefault="00FB3631"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FB3631" w14:paraId="5040601E" w14:textId="77777777" w:rsidTr="007E255F">
      <w:trPr>
        <w:cantSplit/>
        <w:trHeight w:val="49"/>
      </w:trPr>
      <w:tc>
        <w:tcPr>
          <w:tcW w:w="1260" w:type="dxa"/>
          <w:vMerge/>
        </w:tcPr>
        <w:p w14:paraId="29B7DA7F" w14:textId="77777777" w:rsidR="00FB3631" w:rsidRDefault="00FB3631" w:rsidP="00670814">
          <w:pPr>
            <w:pStyle w:val="Encabezado"/>
            <w:rPr>
              <w:rFonts w:ascii="CG Omega" w:hAnsi="CG Omega" w:cs="CG Omega"/>
              <w:sz w:val="16"/>
              <w:szCs w:val="16"/>
            </w:rPr>
          </w:pPr>
        </w:p>
      </w:tc>
      <w:tc>
        <w:tcPr>
          <w:tcW w:w="9000" w:type="dxa"/>
          <w:gridSpan w:val="2"/>
          <w:tcBorders>
            <w:top w:val="double" w:sz="4" w:space="0" w:color="auto"/>
          </w:tcBorders>
        </w:tcPr>
        <w:p w14:paraId="0D45F7CE" w14:textId="77777777" w:rsidR="00FB3631" w:rsidRDefault="00FB3631" w:rsidP="00670814">
          <w:pPr>
            <w:pStyle w:val="Encabezado"/>
            <w:ind w:left="-70"/>
            <w:jc w:val="right"/>
            <w:rPr>
              <w:rFonts w:ascii="Arial Narrow" w:hAnsi="Arial Narrow" w:cs="Arial Narrow"/>
              <w:sz w:val="4"/>
              <w:szCs w:val="4"/>
            </w:rPr>
          </w:pPr>
        </w:p>
      </w:tc>
    </w:tr>
    <w:tr w:rsidR="00FB3631" w14:paraId="1B9C32FF" w14:textId="77777777" w:rsidTr="007E255F">
      <w:trPr>
        <w:cantSplit/>
        <w:trHeight w:val="291"/>
      </w:trPr>
      <w:tc>
        <w:tcPr>
          <w:tcW w:w="1260" w:type="dxa"/>
          <w:vMerge/>
        </w:tcPr>
        <w:p w14:paraId="50B44746" w14:textId="77777777" w:rsidR="00FB3631" w:rsidRDefault="00FB3631" w:rsidP="00670814">
          <w:pPr>
            <w:pStyle w:val="Encabezado"/>
            <w:rPr>
              <w:rFonts w:ascii="CG Omega" w:hAnsi="CG Omega" w:cs="CG Omega"/>
              <w:sz w:val="16"/>
              <w:szCs w:val="16"/>
            </w:rPr>
          </w:pPr>
        </w:p>
      </w:tc>
      <w:tc>
        <w:tcPr>
          <w:tcW w:w="4212" w:type="dxa"/>
        </w:tcPr>
        <w:p w14:paraId="2F1F233E" w14:textId="77777777" w:rsidR="00FB3631" w:rsidRPr="004048C7" w:rsidRDefault="00FB3631"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897E10E" w14:textId="77777777" w:rsidR="00FB3631" w:rsidRPr="004048C7" w:rsidRDefault="00FB3631"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55A1C6A1" w14:textId="77777777" w:rsidR="00FB3631" w:rsidRPr="004048C7" w:rsidRDefault="00FB3631"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A4DE196" w14:textId="77777777" w:rsidR="00FB3631" w:rsidRDefault="00FB3631" w:rsidP="00670814">
          <w:pPr>
            <w:pStyle w:val="Encabezado"/>
            <w:ind w:left="-70"/>
            <w:rPr>
              <w:rFonts w:ascii="Arial Narrow" w:hAnsi="Arial Narrow" w:cs="Arial Narrow"/>
              <w:sz w:val="4"/>
              <w:szCs w:val="4"/>
            </w:rPr>
          </w:pPr>
        </w:p>
      </w:tc>
      <w:tc>
        <w:tcPr>
          <w:tcW w:w="4788" w:type="dxa"/>
        </w:tcPr>
        <w:p w14:paraId="58D3FBD3" w14:textId="77777777" w:rsidR="00FB3631" w:rsidRDefault="00FB3631"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5770C0AB" w14:textId="77777777" w:rsidR="00FB3631" w:rsidRPr="001D52AB" w:rsidRDefault="00FB3631" w:rsidP="00670814">
          <w:pPr>
            <w:pStyle w:val="Encabezado"/>
            <w:ind w:left="-70"/>
            <w:jc w:val="right"/>
            <w:rPr>
              <w:rFonts w:ascii="Arial" w:hAnsi="Arial" w:cs="Arial"/>
              <w:i/>
              <w:iCs/>
              <w:sz w:val="18"/>
              <w:szCs w:val="18"/>
            </w:rPr>
          </w:pPr>
        </w:p>
      </w:tc>
    </w:tr>
  </w:tbl>
  <w:p w14:paraId="525D1011" w14:textId="77777777" w:rsidR="00FB3631" w:rsidRDefault="00FB36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D08B1" w14:paraId="35D1F144" w14:textId="77777777" w:rsidTr="00C9765F">
      <w:trPr>
        <w:cantSplit/>
        <w:trHeight w:val="329"/>
      </w:trPr>
      <w:tc>
        <w:tcPr>
          <w:tcW w:w="1260" w:type="dxa"/>
          <w:vMerge w:val="restart"/>
          <w:vAlign w:val="center"/>
        </w:tcPr>
        <w:p w14:paraId="043FA2D2" w14:textId="195A4EE5" w:rsidR="00FD08B1" w:rsidRDefault="00FD08B1" w:rsidP="00FD08B1">
          <w:pPr>
            <w:pStyle w:val="Encabezado"/>
            <w:rPr>
              <w:rFonts w:ascii="CG Omega" w:hAnsi="CG Omega" w:cs="CG Omega"/>
              <w:sz w:val="16"/>
              <w:szCs w:val="16"/>
            </w:rPr>
          </w:pPr>
          <w:r w:rsidRPr="00385D64">
            <w:rPr>
              <w:rFonts w:ascii="CG Omega" w:hAnsi="CG Omega" w:cs="CG Omega"/>
              <w:sz w:val="16"/>
              <w:szCs w:val="16"/>
            </w:rPr>
            <w:object w:dxaOrig="1123" w:dyaOrig="988" w14:anchorId="5730B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080388" r:id="rId2"/>
            </w:object>
          </w:r>
        </w:p>
      </w:tc>
      <w:tc>
        <w:tcPr>
          <w:tcW w:w="9000" w:type="dxa"/>
          <w:gridSpan w:val="2"/>
          <w:tcBorders>
            <w:bottom w:val="double" w:sz="4" w:space="0" w:color="auto"/>
          </w:tcBorders>
          <w:vAlign w:val="bottom"/>
        </w:tcPr>
        <w:p w14:paraId="1855FCDA" w14:textId="4EE4C270" w:rsidR="00FD08B1" w:rsidRDefault="00FD08B1" w:rsidP="00FD08B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MOTUL, YUCATÁN, PARA EL EJERCICIO FISCAL 2024.</w:t>
          </w:r>
        </w:p>
      </w:tc>
    </w:tr>
    <w:tr w:rsidR="00FD08B1" w14:paraId="009CC2CF" w14:textId="77777777" w:rsidTr="00C9765F">
      <w:trPr>
        <w:cantSplit/>
        <w:trHeight w:val="49"/>
      </w:trPr>
      <w:tc>
        <w:tcPr>
          <w:tcW w:w="1260" w:type="dxa"/>
          <w:vMerge/>
        </w:tcPr>
        <w:p w14:paraId="52218EC6" w14:textId="77777777" w:rsidR="00FD08B1" w:rsidRDefault="00FD08B1" w:rsidP="00FD08B1">
          <w:pPr>
            <w:pStyle w:val="Encabezado"/>
            <w:rPr>
              <w:rFonts w:ascii="CG Omega" w:hAnsi="CG Omega" w:cs="CG Omega"/>
              <w:sz w:val="16"/>
              <w:szCs w:val="16"/>
            </w:rPr>
          </w:pPr>
        </w:p>
      </w:tc>
      <w:tc>
        <w:tcPr>
          <w:tcW w:w="9000" w:type="dxa"/>
          <w:gridSpan w:val="2"/>
          <w:tcBorders>
            <w:top w:val="double" w:sz="4" w:space="0" w:color="auto"/>
          </w:tcBorders>
        </w:tcPr>
        <w:p w14:paraId="6C6F304C" w14:textId="77777777" w:rsidR="00FD08B1" w:rsidRDefault="00FD08B1" w:rsidP="00FD08B1">
          <w:pPr>
            <w:pStyle w:val="Encabezado"/>
            <w:ind w:left="-70"/>
            <w:jc w:val="right"/>
            <w:rPr>
              <w:rFonts w:ascii="Arial Narrow" w:hAnsi="Arial Narrow" w:cs="Arial Narrow"/>
              <w:sz w:val="4"/>
              <w:szCs w:val="4"/>
            </w:rPr>
          </w:pPr>
        </w:p>
      </w:tc>
    </w:tr>
    <w:tr w:rsidR="00FD08B1" w:rsidRPr="001D52AB" w14:paraId="48F53FF4" w14:textId="77777777" w:rsidTr="00C9765F">
      <w:trPr>
        <w:cantSplit/>
        <w:trHeight w:val="291"/>
      </w:trPr>
      <w:tc>
        <w:tcPr>
          <w:tcW w:w="1260" w:type="dxa"/>
          <w:vMerge/>
        </w:tcPr>
        <w:p w14:paraId="18EA2198" w14:textId="77777777" w:rsidR="00FD08B1" w:rsidRDefault="00FD08B1" w:rsidP="00FD08B1">
          <w:pPr>
            <w:pStyle w:val="Encabezado"/>
            <w:rPr>
              <w:rFonts w:ascii="CG Omega" w:hAnsi="CG Omega" w:cs="CG Omega"/>
              <w:sz w:val="16"/>
              <w:szCs w:val="16"/>
            </w:rPr>
          </w:pPr>
        </w:p>
      </w:tc>
      <w:tc>
        <w:tcPr>
          <w:tcW w:w="4212" w:type="dxa"/>
        </w:tcPr>
        <w:p w14:paraId="69178601" w14:textId="77777777" w:rsidR="00FD08B1" w:rsidRPr="004048C7" w:rsidRDefault="00FD08B1" w:rsidP="00FD08B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67CCC23" w14:textId="77777777" w:rsidR="00FD08B1" w:rsidRPr="004048C7" w:rsidRDefault="00FD08B1" w:rsidP="00FD08B1">
          <w:pPr>
            <w:pStyle w:val="Encabezado"/>
            <w:ind w:left="110"/>
            <w:rPr>
              <w:rFonts w:ascii="Arial" w:hAnsi="Arial" w:cs="Arial"/>
              <w:sz w:val="17"/>
              <w:szCs w:val="17"/>
            </w:rPr>
          </w:pPr>
          <w:r>
            <w:rPr>
              <w:rFonts w:ascii="Arial" w:hAnsi="Arial" w:cs="Arial"/>
              <w:sz w:val="17"/>
              <w:szCs w:val="17"/>
            </w:rPr>
            <w:t>Secretaría General del Poder Legislativo</w:t>
          </w:r>
        </w:p>
        <w:p w14:paraId="3CB02EEF" w14:textId="4073B5FF" w:rsidR="00FD08B1" w:rsidRPr="004048C7" w:rsidRDefault="00FD08B1" w:rsidP="00FD08B1">
          <w:pPr>
            <w:pStyle w:val="Encabezado"/>
            <w:ind w:left="110"/>
            <w:rPr>
              <w:rFonts w:ascii="Arial" w:hAnsi="Arial" w:cs="Arial"/>
              <w:sz w:val="17"/>
              <w:szCs w:val="17"/>
            </w:rPr>
          </w:pPr>
          <w:r w:rsidRPr="004048C7">
            <w:rPr>
              <w:rFonts w:ascii="Arial" w:hAnsi="Arial" w:cs="Arial"/>
              <w:sz w:val="17"/>
              <w:szCs w:val="17"/>
            </w:rPr>
            <w:t>Unidad de Servicios Técnico</w:t>
          </w:r>
          <w:r w:rsidR="0087708E">
            <w:rPr>
              <w:rFonts w:ascii="Arial" w:hAnsi="Arial" w:cs="Arial"/>
              <w:sz w:val="17"/>
              <w:szCs w:val="17"/>
            </w:rPr>
            <w:t xml:space="preserve">s </w:t>
          </w:r>
          <w:r w:rsidRPr="004048C7">
            <w:rPr>
              <w:rFonts w:ascii="Arial" w:hAnsi="Arial" w:cs="Arial"/>
              <w:sz w:val="17"/>
              <w:szCs w:val="17"/>
            </w:rPr>
            <w:t>Legislativos</w:t>
          </w:r>
        </w:p>
        <w:p w14:paraId="4E0566F5" w14:textId="77777777" w:rsidR="00FD08B1" w:rsidRDefault="00FD08B1" w:rsidP="00FD08B1">
          <w:pPr>
            <w:pStyle w:val="Encabezado"/>
            <w:ind w:left="-70"/>
            <w:rPr>
              <w:rFonts w:ascii="Arial Narrow" w:hAnsi="Arial Narrow" w:cs="Arial Narrow"/>
              <w:sz w:val="4"/>
              <w:szCs w:val="4"/>
            </w:rPr>
          </w:pPr>
        </w:p>
      </w:tc>
      <w:tc>
        <w:tcPr>
          <w:tcW w:w="4788" w:type="dxa"/>
        </w:tcPr>
        <w:p w14:paraId="404BA091" w14:textId="77777777" w:rsidR="00FD08B1" w:rsidRDefault="00FD08B1" w:rsidP="00FD08B1">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305BB32B" w14:textId="77777777" w:rsidR="00FD08B1" w:rsidRPr="001D52AB" w:rsidRDefault="00FD08B1" w:rsidP="00FD08B1">
          <w:pPr>
            <w:pStyle w:val="Encabezado"/>
            <w:ind w:left="-70"/>
            <w:jc w:val="right"/>
            <w:rPr>
              <w:rFonts w:ascii="Arial" w:hAnsi="Arial" w:cs="Arial"/>
              <w:i/>
              <w:iCs/>
              <w:sz w:val="18"/>
              <w:szCs w:val="18"/>
            </w:rPr>
          </w:pPr>
        </w:p>
      </w:tc>
    </w:tr>
  </w:tbl>
  <w:p w14:paraId="28DBF017" w14:textId="28516F8A" w:rsidR="00AE56D7" w:rsidRDefault="00AE56D7" w:rsidP="00FD08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603313"/>
    <w:multiLevelType w:val="multilevel"/>
    <w:tmpl w:val="03603313"/>
    <w:lvl w:ilvl="0">
      <w:start w:val="1"/>
      <w:numFmt w:val="lowerLetter"/>
      <w:lvlText w:val="%1."/>
      <w:lvlJc w:val="left"/>
      <w:pPr>
        <w:ind w:left="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upperLetter"/>
      <w:lvlText w:val="%2."/>
      <w:lvlJc w:val="left"/>
      <w:pPr>
        <w:ind w:left="1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upperLetter"/>
      <w:lvlText w:val="%3."/>
      <w:lvlJc w:val="left"/>
      <w:pPr>
        <w:ind w:left="2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upperLetter"/>
      <w:lvlText w:val="%4."/>
      <w:lvlJc w:val="left"/>
      <w:pPr>
        <w:ind w:left="3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upperLetter"/>
      <w:lvlText w:val="%5."/>
      <w:lvlJc w:val="left"/>
      <w:pPr>
        <w:ind w:left="4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upperLetter"/>
      <w:lvlText w:val="%6."/>
      <w:lvlJc w:val="left"/>
      <w:pPr>
        <w:ind w:left="5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upperLetter"/>
      <w:lvlText w:val="%7."/>
      <w:lvlJc w:val="left"/>
      <w:pPr>
        <w:ind w:left="6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upperLetter"/>
      <w:lvlText w:val="%8."/>
      <w:lvlJc w:val="left"/>
      <w:pPr>
        <w:ind w:left="7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upperLetter"/>
      <w:lvlText w:val="%9."/>
      <w:lvlJc w:val="left"/>
      <w:pPr>
        <w:ind w:left="8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hideSpellingErrors/>
  <w:activeWritingStyle w:appName="MSWord" w:lang="pt-BR"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ES" w:vendorID="64" w:dllVersion="131078" w:nlCheck="1" w:checkStyle="1"/>
  <w:proofState w:grammar="clean"/>
  <w:defaultTabStop w:val="709"/>
  <w:hyphenationZone w:val="425"/>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74"/>
    <w:rsid w:val="00003CA3"/>
    <w:rsid w:val="00004965"/>
    <w:rsid w:val="0002260E"/>
    <w:rsid w:val="0003134B"/>
    <w:rsid w:val="00053D6A"/>
    <w:rsid w:val="000562CD"/>
    <w:rsid w:val="0007316F"/>
    <w:rsid w:val="0009486E"/>
    <w:rsid w:val="000C1E38"/>
    <w:rsid w:val="000C7410"/>
    <w:rsid w:val="000C7AD3"/>
    <w:rsid w:val="000F2F25"/>
    <w:rsid w:val="001271E7"/>
    <w:rsid w:val="0015442F"/>
    <w:rsid w:val="001610DB"/>
    <w:rsid w:val="0016194D"/>
    <w:rsid w:val="00167338"/>
    <w:rsid w:val="001719D9"/>
    <w:rsid w:val="00172CF8"/>
    <w:rsid w:val="00177ACD"/>
    <w:rsid w:val="00183F0C"/>
    <w:rsid w:val="00194B9D"/>
    <w:rsid w:val="001A2F84"/>
    <w:rsid w:val="001F65EF"/>
    <w:rsid w:val="00206605"/>
    <w:rsid w:val="00212B6F"/>
    <w:rsid w:val="00220345"/>
    <w:rsid w:val="00237EB8"/>
    <w:rsid w:val="0026120F"/>
    <w:rsid w:val="00283966"/>
    <w:rsid w:val="00295544"/>
    <w:rsid w:val="002A041E"/>
    <w:rsid w:val="002B5BC6"/>
    <w:rsid w:val="002C0A0B"/>
    <w:rsid w:val="002C0FC1"/>
    <w:rsid w:val="002C560E"/>
    <w:rsid w:val="002E4515"/>
    <w:rsid w:val="002F1E86"/>
    <w:rsid w:val="002F47B2"/>
    <w:rsid w:val="003206A9"/>
    <w:rsid w:val="00331748"/>
    <w:rsid w:val="003513CF"/>
    <w:rsid w:val="003721B1"/>
    <w:rsid w:val="00385800"/>
    <w:rsid w:val="003B0187"/>
    <w:rsid w:val="003C21E8"/>
    <w:rsid w:val="003C334A"/>
    <w:rsid w:val="003D2316"/>
    <w:rsid w:val="003D2FE4"/>
    <w:rsid w:val="003D5B8A"/>
    <w:rsid w:val="003D6B43"/>
    <w:rsid w:val="003E3E10"/>
    <w:rsid w:val="003E549B"/>
    <w:rsid w:val="003F29F7"/>
    <w:rsid w:val="004135D5"/>
    <w:rsid w:val="00427F21"/>
    <w:rsid w:val="00430096"/>
    <w:rsid w:val="00431810"/>
    <w:rsid w:val="00437853"/>
    <w:rsid w:val="00454C42"/>
    <w:rsid w:val="004579D9"/>
    <w:rsid w:val="004640B6"/>
    <w:rsid w:val="00464F30"/>
    <w:rsid w:val="004A016B"/>
    <w:rsid w:val="004B3267"/>
    <w:rsid w:val="004B620B"/>
    <w:rsid w:val="004D0566"/>
    <w:rsid w:val="004D13A0"/>
    <w:rsid w:val="004D756F"/>
    <w:rsid w:val="004E5BE5"/>
    <w:rsid w:val="004F4F8E"/>
    <w:rsid w:val="00526FE8"/>
    <w:rsid w:val="00527DDC"/>
    <w:rsid w:val="00542469"/>
    <w:rsid w:val="005558AE"/>
    <w:rsid w:val="00562288"/>
    <w:rsid w:val="00563704"/>
    <w:rsid w:val="00566A31"/>
    <w:rsid w:val="0058187D"/>
    <w:rsid w:val="00587D89"/>
    <w:rsid w:val="0059016F"/>
    <w:rsid w:val="00592AAC"/>
    <w:rsid w:val="00593BBD"/>
    <w:rsid w:val="005D7ED5"/>
    <w:rsid w:val="005E1219"/>
    <w:rsid w:val="00607C3D"/>
    <w:rsid w:val="00616AD8"/>
    <w:rsid w:val="00621939"/>
    <w:rsid w:val="00623F51"/>
    <w:rsid w:val="00627B99"/>
    <w:rsid w:val="00652B74"/>
    <w:rsid w:val="00652F75"/>
    <w:rsid w:val="0066220E"/>
    <w:rsid w:val="00665093"/>
    <w:rsid w:val="00667E82"/>
    <w:rsid w:val="00670EFB"/>
    <w:rsid w:val="006716D4"/>
    <w:rsid w:val="00690148"/>
    <w:rsid w:val="006954FA"/>
    <w:rsid w:val="006A208F"/>
    <w:rsid w:val="006B575C"/>
    <w:rsid w:val="006C14D4"/>
    <w:rsid w:val="006D0E10"/>
    <w:rsid w:val="006D47BB"/>
    <w:rsid w:val="006F56D2"/>
    <w:rsid w:val="00703E3A"/>
    <w:rsid w:val="00713FE7"/>
    <w:rsid w:val="00717A3B"/>
    <w:rsid w:val="00723691"/>
    <w:rsid w:val="00734AED"/>
    <w:rsid w:val="00737A97"/>
    <w:rsid w:val="0076261D"/>
    <w:rsid w:val="00770FA1"/>
    <w:rsid w:val="00771B7E"/>
    <w:rsid w:val="007C5018"/>
    <w:rsid w:val="007D1984"/>
    <w:rsid w:val="007F4CC4"/>
    <w:rsid w:val="0082137B"/>
    <w:rsid w:val="008235DE"/>
    <w:rsid w:val="00840C94"/>
    <w:rsid w:val="00856725"/>
    <w:rsid w:val="00870A1A"/>
    <w:rsid w:val="008726C8"/>
    <w:rsid w:val="0087708E"/>
    <w:rsid w:val="00885199"/>
    <w:rsid w:val="008954F1"/>
    <w:rsid w:val="00897467"/>
    <w:rsid w:val="008B26EB"/>
    <w:rsid w:val="008C7FE2"/>
    <w:rsid w:val="008D50D7"/>
    <w:rsid w:val="008D650A"/>
    <w:rsid w:val="00906CBF"/>
    <w:rsid w:val="00935C89"/>
    <w:rsid w:val="00935CC5"/>
    <w:rsid w:val="00941C1F"/>
    <w:rsid w:val="00942980"/>
    <w:rsid w:val="00953D76"/>
    <w:rsid w:val="00967AB2"/>
    <w:rsid w:val="0097562D"/>
    <w:rsid w:val="0098487F"/>
    <w:rsid w:val="00984979"/>
    <w:rsid w:val="00996BF0"/>
    <w:rsid w:val="009C50A4"/>
    <w:rsid w:val="009D1E18"/>
    <w:rsid w:val="009D6ABB"/>
    <w:rsid w:val="009F48E1"/>
    <w:rsid w:val="00A03299"/>
    <w:rsid w:val="00A05055"/>
    <w:rsid w:val="00A1178B"/>
    <w:rsid w:val="00A14F3C"/>
    <w:rsid w:val="00A20124"/>
    <w:rsid w:val="00A22225"/>
    <w:rsid w:val="00A460C3"/>
    <w:rsid w:val="00A51C20"/>
    <w:rsid w:val="00A636F5"/>
    <w:rsid w:val="00A71B4A"/>
    <w:rsid w:val="00A8017B"/>
    <w:rsid w:val="00A810BD"/>
    <w:rsid w:val="00AB1503"/>
    <w:rsid w:val="00AB27D5"/>
    <w:rsid w:val="00AD6E52"/>
    <w:rsid w:val="00AE235E"/>
    <w:rsid w:val="00AE4134"/>
    <w:rsid w:val="00AE5029"/>
    <w:rsid w:val="00AE56D7"/>
    <w:rsid w:val="00AF122E"/>
    <w:rsid w:val="00AF4878"/>
    <w:rsid w:val="00AF6DF2"/>
    <w:rsid w:val="00B11039"/>
    <w:rsid w:val="00B121DC"/>
    <w:rsid w:val="00B17405"/>
    <w:rsid w:val="00B22775"/>
    <w:rsid w:val="00B37C2E"/>
    <w:rsid w:val="00B4680C"/>
    <w:rsid w:val="00B542B9"/>
    <w:rsid w:val="00B63FEE"/>
    <w:rsid w:val="00B648EB"/>
    <w:rsid w:val="00B658FB"/>
    <w:rsid w:val="00B67A13"/>
    <w:rsid w:val="00B84D3C"/>
    <w:rsid w:val="00BA38CC"/>
    <w:rsid w:val="00BD5F03"/>
    <w:rsid w:val="00BF06FD"/>
    <w:rsid w:val="00C06B5A"/>
    <w:rsid w:val="00C17195"/>
    <w:rsid w:val="00C242B0"/>
    <w:rsid w:val="00C25A7A"/>
    <w:rsid w:val="00C26483"/>
    <w:rsid w:val="00C37098"/>
    <w:rsid w:val="00C43684"/>
    <w:rsid w:val="00C50CC0"/>
    <w:rsid w:val="00C57C2C"/>
    <w:rsid w:val="00CA56FB"/>
    <w:rsid w:val="00CC089A"/>
    <w:rsid w:val="00CF17E3"/>
    <w:rsid w:val="00D1624E"/>
    <w:rsid w:val="00D208D4"/>
    <w:rsid w:val="00D3033C"/>
    <w:rsid w:val="00D70A74"/>
    <w:rsid w:val="00D73F79"/>
    <w:rsid w:val="00D80353"/>
    <w:rsid w:val="00D8262A"/>
    <w:rsid w:val="00D82CA0"/>
    <w:rsid w:val="00D931DC"/>
    <w:rsid w:val="00DB014B"/>
    <w:rsid w:val="00DB0EE6"/>
    <w:rsid w:val="00DC3092"/>
    <w:rsid w:val="00DD6677"/>
    <w:rsid w:val="00DD6E5D"/>
    <w:rsid w:val="00DF350C"/>
    <w:rsid w:val="00E02D46"/>
    <w:rsid w:val="00E041FF"/>
    <w:rsid w:val="00E06FF7"/>
    <w:rsid w:val="00E12248"/>
    <w:rsid w:val="00E203EB"/>
    <w:rsid w:val="00E20D58"/>
    <w:rsid w:val="00E45015"/>
    <w:rsid w:val="00E54651"/>
    <w:rsid w:val="00E54B35"/>
    <w:rsid w:val="00E566C8"/>
    <w:rsid w:val="00E57460"/>
    <w:rsid w:val="00E6193B"/>
    <w:rsid w:val="00E900A5"/>
    <w:rsid w:val="00E9487B"/>
    <w:rsid w:val="00EA58DA"/>
    <w:rsid w:val="00EB1BB9"/>
    <w:rsid w:val="00EB37C9"/>
    <w:rsid w:val="00EE7178"/>
    <w:rsid w:val="00EF2E38"/>
    <w:rsid w:val="00F157A9"/>
    <w:rsid w:val="00F15CAC"/>
    <w:rsid w:val="00F15F07"/>
    <w:rsid w:val="00F172C0"/>
    <w:rsid w:val="00F23717"/>
    <w:rsid w:val="00F27F8E"/>
    <w:rsid w:val="00F3073B"/>
    <w:rsid w:val="00F443AA"/>
    <w:rsid w:val="00F502F6"/>
    <w:rsid w:val="00F63E5E"/>
    <w:rsid w:val="00F643B1"/>
    <w:rsid w:val="00F659F2"/>
    <w:rsid w:val="00F715A4"/>
    <w:rsid w:val="00F80DA4"/>
    <w:rsid w:val="00F82EB3"/>
    <w:rsid w:val="00F84099"/>
    <w:rsid w:val="00F91F16"/>
    <w:rsid w:val="00FA4E81"/>
    <w:rsid w:val="00FB3631"/>
    <w:rsid w:val="00FB381B"/>
    <w:rsid w:val="00FC4662"/>
    <w:rsid w:val="00FD08B1"/>
    <w:rsid w:val="00FD2B9A"/>
    <w:rsid w:val="00FE6893"/>
    <w:rsid w:val="00FF3085"/>
    <w:rsid w:val="038B7F9E"/>
    <w:rsid w:val="590C453E"/>
    <w:rsid w:val="73920EB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9613529"/>
  <w15:docId w15:val="{6A74DBE8-5434-40E7-B56D-2CFC10FE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5">
    <w:name w:val="heading 5"/>
    <w:basedOn w:val="Normal"/>
    <w:next w:val="Normal"/>
    <w:link w:val="Ttulo5Car"/>
    <w:uiPriority w:val="9"/>
    <w:semiHidden/>
    <w:unhideWhenUsed/>
    <w:qFormat/>
    <w:rsid w:val="00AE56D7"/>
    <w:pPr>
      <w:keepNext/>
      <w:keepLines/>
      <w:widowControl w:val="0"/>
      <w:autoSpaceDE w:val="0"/>
      <w:autoSpaceDN w:val="0"/>
      <w:spacing w:before="40"/>
      <w:outlineLvl w:val="4"/>
    </w:pPr>
    <w:rPr>
      <w:rFonts w:asciiTheme="majorHAnsi" w:eastAsiaTheme="majorEastAsia" w:hAnsiTheme="majorHAnsi" w:cstheme="majorBidi"/>
      <w:color w:val="365F91" w:themeColor="accent1" w:themeShade="BF"/>
      <w:sz w:val="22"/>
      <w:szCs w:val="22"/>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NormalWeb">
    <w:name w:val="Normal (Web)"/>
    <w:uiPriority w:val="99"/>
    <w:pPr>
      <w:spacing w:before="100" w:after="100"/>
    </w:pPr>
    <w:rPr>
      <w:rFonts w:ascii="Arial" w:hAnsi="Arial" w:cs="Arial Unicode MS"/>
      <w:color w:val="000000"/>
      <w:sz w:val="24"/>
      <w:szCs w:val="24"/>
      <w:u w:color="000000"/>
    </w:rPr>
  </w:style>
  <w:style w:type="paragraph" w:styleId="Piedepgina">
    <w:name w:val="footer"/>
    <w:link w:val="PiedepginaCar"/>
    <w:pPr>
      <w:tabs>
        <w:tab w:val="center" w:pos="4419"/>
        <w:tab w:val="right" w:pos="8838"/>
      </w:tabs>
    </w:pPr>
    <w:rPr>
      <w:rFonts w:ascii="Calibri" w:hAnsi="Calibri" w:cs="Arial Unicode MS"/>
      <w:color w:val="000000"/>
      <w:sz w:val="22"/>
      <w:szCs w:val="22"/>
      <w:u w:color="000000"/>
    </w:rPr>
  </w:style>
  <w:style w:type="table" w:customStyle="1" w:styleId="TableNormal">
    <w:name w:val="Table Normal"/>
    <w:tblPr>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Cuerpo">
    <w:name w:val="Cuerpo"/>
    <w:pPr>
      <w:spacing w:after="200" w:line="276" w:lineRule="auto"/>
    </w:pPr>
    <w:rPr>
      <w:rFonts w:ascii="Calibri" w:hAnsi="Calibri" w:cs="Arial Unicode MS"/>
      <w:color w:val="000000"/>
      <w:sz w:val="22"/>
      <w:szCs w:val="22"/>
      <w:u w:color="000000"/>
    </w:rPr>
  </w:style>
  <w:style w:type="character" w:customStyle="1" w:styleId="Ninguno">
    <w:name w:val="Ninguno"/>
  </w:style>
  <w:style w:type="paragraph" w:styleId="Encabezado">
    <w:name w:val="header"/>
    <w:basedOn w:val="Normal"/>
    <w:link w:val="EncabezadoCar"/>
    <w:unhideWhenUsed/>
    <w:rsid w:val="0076261D"/>
    <w:pPr>
      <w:tabs>
        <w:tab w:val="center" w:pos="4419"/>
        <w:tab w:val="right" w:pos="8838"/>
      </w:tabs>
    </w:pPr>
  </w:style>
  <w:style w:type="character" w:customStyle="1" w:styleId="EncabezadoCar">
    <w:name w:val="Encabezado Car"/>
    <w:basedOn w:val="Fuentedeprrafopredeter"/>
    <w:link w:val="Encabezado"/>
    <w:rsid w:val="0076261D"/>
    <w:rPr>
      <w:sz w:val="24"/>
      <w:szCs w:val="24"/>
      <w:lang w:val="en-US" w:eastAsia="en-US"/>
    </w:rPr>
  </w:style>
  <w:style w:type="character" w:customStyle="1" w:styleId="Ttulo5Car">
    <w:name w:val="Título 5 Car"/>
    <w:basedOn w:val="Fuentedeprrafopredeter"/>
    <w:link w:val="Ttulo5"/>
    <w:uiPriority w:val="9"/>
    <w:semiHidden/>
    <w:rsid w:val="00AE56D7"/>
    <w:rPr>
      <w:rFonts w:asciiTheme="majorHAnsi" w:eastAsiaTheme="majorEastAsia" w:hAnsiTheme="majorHAnsi" w:cstheme="majorBidi"/>
      <w:color w:val="365F91" w:themeColor="accent1" w:themeShade="BF"/>
      <w:sz w:val="22"/>
      <w:szCs w:val="22"/>
      <w:lang w:val="es-ES" w:eastAsia="es-ES" w:bidi="es-ES"/>
    </w:rPr>
  </w:style>
  <w:style w:type="table" w:styleId="Tablaconcuadrcula">
    <w:name w:val="Table Grid"/>
    <w:basedOn w:val="Tablanormal"/>
    <w:uiPriority w:val="39"/>
    <w:rsid w:val="00A201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3513CF"/>
    <w:pPr>
      <w:widowControl w:val="0"/>
      <w:autoSpaceDE w:val="0"/>
      <w:autoSpaceDN w:val="0"/>
    </w:pPr>
    <w:rPr>
      <w:rFonts w:ascii="Arial" w:eastAsia="Arial" w:hAnsi="Arial" w:cs="Arial"/>
      <w:sz w:val="20"/>
      <w:szCs w:val="20"/>
      <w:lang w:val="es-ES"/>
    </w:rPr>
  </w:style>
  <w:style w:type="character" w:customStyle="1" w:styleId="TextoindependienteCar">
    <w:name w:val="Texto independiente Car"/>
    <w:basedOn w:val="Fuentedeprrafopredeter"/>
    <w:link w:val="Textoindependiente"/>
    <w:uiPriority w:val="1"/>
    <w:rsid w:val="003513CF"/>
    <w:rPr>
      <w:rFonts w:ascii="Arial" w:eastAsia="Arial" w:hAnsi="Arial" w:cs="Arial"/>
      <w:lang w:val="es-ES" w:eastAsia="en-US"/>
    </w:rPr>
  </w:style>
  <w:style w:type="character" w:customStyle="1" w:styleId="PiedepginaCar">
    <w:name w:val="Pie de página Car"/>
    <w:link w:val="Piedepgina"/>
    <w:rsid w:val="00FB3631"/>
    <w:rPr>
      <w:rFonts w:ascii="Calibri" w:hAnsi="Calibri" w:cs="Arial Unicode MS"/>
      <w:color w:val="000000"/>
      <w:sz w:val="22"/>
      <w:szCs w:val="22"/>
      <w:u w:color="000000"/>
    </w:rPr>
  </w:style>
  <w:style w:type="paragraph" w:styleId="Textonotapie">
    <w:name w:val="footnote text"/>
    <w:basedOn w:val="Normal"/>
    <w:link w:val="TextonotapieCar"/>
    <w:uiPriority w:val="99"/>
    <w:rsid w:val="00FB3631"/>
    <w:rPr>
      <w:rFonts w:eastAsia="Times New Roman"/>
      <w:sz w:val="20"/>
      <w:szCs w:val="20"/>
      <w:lang w:val="es-ES" w:eastAsia="es-ES"/>
    </w:rPr>
  </w:style>
  <w:style w:type="character" w:customStyle="1" w:styleId="TextonotapieCar">
    <w:name w:val="Texto nota pie Car"/>
    <w:basedOn w:val="Fuentedeprrafopredeter"/>
    <w:link w:val="Textonotapie"/>
    <w:uiPriority w:val="99"/>
    <w:rsid w:val="00FB3631"/>
    <w:rPr>
      <w:rFonts w:eastAsia="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FB363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B3631"/>
    <w:pPr>
      <w:jc w:val="both"/>
    </w:pPr>
    <w:rPr>
      <w:sz w:val="20"/>
      <w:szCs w:val="20"/>
      <w:vertAlign w:val="superscript"/>
      <w:lang w:val="es-MX" w:eastAsia="es-MX"/>
    </w:rPr>
  </w:style>
  <w:style w:type="character" w:styleId="Nmerodepgina">
    <w:name w:val="page number"/>
    <w:basedOn w:val="Fuentedeprrafopredeter"/>
    <w:rsid w:val="00FB3631"/>
  </w:style>
  <w:style w:type="paragraph" w:customStyle="1" w:styleId="DefaultCar">
    <w:name w:val="Default Car"/>
    <w:link w:val="DefaultCarCar"/>
    <w:rsid w:val="00BD5F03"/>
    <w:pPr>
      <w:autoSpaceDE w:val="0"/>
      <w:autoSpaceDN w:val="0"/>
      <w:adjustRightInd w:val="0"/>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BD5F03"/>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482776">
      <w:bodyDiv w:val="1"/>
      <w:marLeft w:val="0"/>
      <w:marRight w:val="0"/>
      <w:marTop w:val="0"/>
      <w:marBottom w:val="0"/>
      <w:divBdr>
        <w:top w:val="none" w:sz="0" w:space="0" w:color="auto"/>
        <w:left w:val="none" w:sz="0" w:space="0" w:color="auto"/>
        <w:bottom w:val="none" w:sz="0" w:space="0" w:color="auto"/>
        <w:right w:val="none" w:sz="0" w:space="0" w:color="auto"/>
      </w:divBdr>
    </w:div>
    <w:div w:id="1124081366">
      <w:bodyDiv w:val="1"/>
      <w:marLeft w:val="0"/>
      <w:marRight w:val="0"/>
      <w:marTop w:val="0"/>
      <w:marBottom w:val="0"/>
      <w:divBdr>
        <w:top w:val="none" w:sz="0" w:space="0" w:color="auto"/>
        <w:left w:val="none" w:sz="0" w:space="0" w:color="auto"/>
        <w:bottom w:val="none" w:sz="0" w:space="0" w:color="auto"/>
        <w:right w:val="none" w:sz="0" w:space="0" w:color="auto"/>
      </w:divBdr>
    </w:div>
    <w:div w:id="1295139700">
      <w:bodyDiv w:val="1"/>
      <w:marLeft w:val="0"/>
      <w:marRight w:val="0"/>
      <w:marTop w:val="0"/>
      <w:marBottom w:val="0"/>
      <w:divBdr>
        <w:top w:val="none" w:sz="0" w:space="0" w:color="auto"/>
        <w:left w:val="none" w:sz="0" w:space="0" w:color="auto"/>
        <w:bottom w:val="none" w:sz="0" w:space="0" w:color="auto"/>
        <w:right w:val="none" w:sz="0" w:space="0" w:color="auto"/>
      </w:divBdr>
    </w:div>
    <w:div w:id="2109226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0.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30</Pages>
  <Words>8076</Words>
  <Characters>44420</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satellite150</dc:creator>
  <cp:lastModifiedBy>Arlethe</cp:lastModifiedBy>
  <cp:revision>47</cp:revision>
  <cp:lastPrinted>2022-11-15T19:30:00Z</cp:lastPrinted>
  <dcterms:created xsi:type="dcterms:W3CDTF">2023-11-13T16:50:00Z</dcterms:created>
  <dcterms:modified xsi:type="dcterms:W3CDTF">2024-01-18T16:51:00Z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2058-11.2.0.11380</vt:lpwstr>
  </property>
  <property fmtid="{D5CDD505-2E9C-101B-9397-08002B2CF9AE}" pid="3" name="ICV">
    <vt:lpwstr>5632A48CDCA3422598CF1F76048F4785</vt:lpwstr>
  </property>
</Properties>
</file>