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4297649"/>
    <w:p w:rsidR="00331D4B" w:rsidRDefault="00331D4B" w:rsidP="00331D4B">
      <w:pPr>
        <w:spacing w:line="360" w:lineRule="auto"/>
        <w:jc w:val="center"/>
        <w:rPr>
          <w:rFonts w:ascii="Tahoma" w:hAnsi="Tahoma" w:cs="Tahoma"/>
          <w:b/>
          <w:bCs/>
          <w:sz w:val="28"/>
          <w:szCs w:val="28"/>
        </w:rPr>
      </w:pPr>
      <w:r>
        <w:rPr>
          <w:noProof/>
          <w:lang w:val="es-MX" w:eastAsia="es-MX" w:bidi="ar-SA"/>
        </w:rPr>
        <mc:AlternateContent>
          <mc:Choice Requires="wpg">
            <w:drawing>
              <wp:anchor distT="0" distB="0" distL="114300" distR="114300" simplePos="0" relativeHeight="251659264" behindDoc="0" locked="0" layoutInCell="1" allowOverlap="1" wp14:anchorId="5C67680E" wp14:editId="060FD6F4">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2AAFAA2"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60288" behindDoc="0" locked="0" layoutInCell="1" allowOverlap="1" wp14:anchorId="28B5F767" wp14:editId="67E0FD10">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331D4B" w:rsidRDefault="00331D4B" w:rsidP="00331D4B">
                            <w:pPr>
                              <w:jc w:val="center"/>
                              <w:rPr>
                                <w:rFonts w:ascii="CG Omega" w:hAnsi="CG Omega"/>
                                <w:sz w:val="16"/>
                              </w:rPr>
                            </w:pPr>
                            <w:r>
                              <w:rPr>
                                <w:rFonts w:ascii="CG Omega" w:hAnsi="CG Omega" w:cs="Times New Roman"/>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3pt">
                                  <v:imagedata r:id="rId8" o:title=""/>
                                </v:shape>
                                <o:OLEObject Type="Embed" ProgID="Word.Picture.8" ShapeID="_x0000_i1026" DrawAspect="Content" ObjectID="_1654601040" r:id="rId9"/>
                              </w:object>
                            </w:r>
                          </w:p>
                          <w:p w:rsidR="00331D4B" w:rsidRDefault="00331D4B" w:rsidP="00331D4B">
                            <w:pPr>
                              <w:rPr>
                                <w:rFonts w:ascii="Tahoma" w:hAnsi="Tahoma" w:cs="Tahoma"/>
                                <w:b/>
                                <w:sz w:val="16"/>
                              </w:rPr>
                            </w:pPr>
                          </w:p>
                          <w:p w:rsidR="00331D4B" w:rsidRDefault="00331D4B" w:rsidP="00331D4B">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B5F767" id="_x0000_t202" coordsize="21600,21600" o:spt="202" path="m,l,21600r21600,l21600,xe">
                <v:stroke joinstyle="miter"/>
                <v:path gradientshapeok="t" o:connecttype="rect"/>
              </v:shapetype>
              <v:shape id="Cuadro de texto 5"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3" w:name="_MON_1240304745"/>
                    <w:bookmarkEnd w:id="3"/>
                    <w:bookmarkStart w:id="4" w:name="_MON_1161073130"/>
                    <w:bookmarkEnd w:id="4"/>
                    <w:p w:rsidR="00331D4B" w:rsidRDefault="00331D4B" w:rsidP="00331D4B">
                      <w:pPr>
                        <w:jc w:val="center"/>
                        <w:rPr>
                          <w:rFonts w:ascii="CG Omega" w:hAnsi="CG Omega"/>
                          <w:sz w:val="16"/>
                        </w:rPr>
                      </w:pPr>
                      <w:r>
                        <w:rPr>
                          <w:rFonts w:ascii="CG Omega" w:hAnsi="CG Omega" w:cs="Times New Roman"/>
                          <w:sz w:val="16"/>
                        </w:rPr>
                        <w:object w:dxaOrig="2550" w:dyaOrig="2445">
                          <v:shape id="_x0000_i1026" type="#_x0000_t75" style="width:127.55pt;height:122.45pt">
                            <v:imagedata r:id="rId10" o:title=""/>
                          </v:shape>
                          <o:OLEObject Type="Embed" ProgID="Word.Picture.8" ShapeID="_x0000_i1026" DrawAspect="Content" ObjectID="_1645513159" r:id="rId11"/>
                        </w:object>
                      </w:r>
                    </w:p>
                    <w:p w:rsidR="00331D4B" w:rsidRDefault="00331D4B" w:rsidP="00331D4B">
                      <w:pPr>
                        <w:rPr>
                          <w:rFonts w:ascii="Tahoma" w:hAnsi="Tahoma" w:cs="Tahoma"/>
                          <w:b/>
                          <w:sz w:val="16"/>
                        </w:rPr>
                      </w:pPr>
                    </w:p>
                    <w:p w:rsidR="00331D4B" w:rsidRDefault="00331D4B" w:rsidP="00331D4B">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61312" behindDoc="0" locked="0" layoutInCell="1" allowOverlap="1" wp14:anchorId="3D593610" wp14:editId="227BE931">
                <wp:simplePos x="0" y="0"/>
                <wp:positionH relativeFrom="column">
                  <wp:posOffset>196215</wp:posOffset>
                </wp:positionH>
                <wp:positionV relativeFrom="paragraph">
                  <wp:posOffset>2141220</wp:posOffset>
                </wp:positionV>
                <wp:extent cx="5943600" cy="30518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D4B" w:rsidRDefault="00331D4B" w:rsidP="00331D4B">
                            <w:pPr>
                              <w:jc w:val="center"/>
                              <w:rPr>
                                <w:rFonts w:ascii="Century" w:hAnsi="Century"/>
                              </w:rPr>
                            </w:pPr>
                          </w:p>
                          <w:p w:rsidR="00331D4B" w:rsidRDefault="00331D4B" w:rsidP="00331D4B">
                            <w:pPr>
                              <w:pStyle w:val="NormalWeb"/>
                              <w:spacing w:before="0" w:after="0"/>
                              <w:jc w:val="center"/>
                              <w:rPr>
                                <w:rFonts w:ascii="Tahoma" w:hAnsi="Tahoma" w:cs="Tahoma"/>
                                <w:b/>
                                <w:sz w:val="40"/>
                                <w:szCs w:val="40"/>
                              </w:rPr>
                            </w:pPr>
                          </w:p>
                          <w:p w:rsidR="00331D4B" w:rsidRDefault="00331D4B" w:rsidP="00331D4B">
                            <w:pPr>
                              <w:pStyle w:val="NormalWeb"/>
                              <w:spacing w:before="0" w:after="0" w:line="480" w:lineRule="auto"/>
                              <w:jc w:val="center"/>
                              <w:rPr>
                                <w:b/>
                                <w:sz w:val="60"/>
                                <w:szCs w:val="60"/>
                              </w:rPr>
                            </w:pPr>
                            <w:r>
                              <w:rPr>
                                <w:rFonts w:ascii="Tahoma" w:hAnsi="Tahoma" w:cs="Tahoma"/>
                                <w:b/>
                                <w:sz w:val="60"/>
                                <w:szCs w:val="60"/>
                              </w:rPr>
                              <w:t>LEY DE INGRESOS DEL MUNICIPIO DE DZIDZANTÚN,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593610" id="Cuadro de texto 4"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331D4B" w:rsidRDefault="00331D4B" w:rsidP="00331D4B">
                      <w:pPr>
                        <w:jc w:val="center"/>
                        <w:rPr>
                          <w:rFonts w:ascii="Century" w:hAnsi="Century"/>
                        </w:rPr>
                      </w:pPr>
                    </w:p>
                    <w:p w:rsidR="00331D4B" w:rsidRDefault="00331D4B" w:rsidP="00331D4B">
                      <w:pPr>
                        <w:pStyle w:val="NormalWeb"/>
                        <w:spacing w:before="0" w:after="0"/>
                        <w:jc w:val="center"/>
                        <w:rPr>
                          <w:rFonts w:ascii="Tahoma" w:hAnsi="Tahoma" w:cs="Tahoma"/>
                          <w:b/>
                          <w:sz w:val="40"/>
                          <w:szCs w:val="40"/>
                        </w:rPr>
                      </w:pPr>
                    </w:p>
                    <w:p w:rsidR="00331D4B" w:rsidRDefault="00331D4B" w:rsidP="00331D4B">
                      <w:pPr>
                        <w:pStyle w:val="NormalWeb"/>
                        <w:spacing w:before="0" w:after="0" w:line="480" w:lineRule="auto"/>
                        <w:jc w:val="center"/>
                        <w:rPr>
                          <w:b/>
                          <w:sz w:val="60"/>
                          <w:szCs w:val="60"/>
                        </w:rPr>
                      </w:pPr>
                      <w:r>
                        <w:rPr>
                          <w:rFonts w:ascii="Tahoma" w:hAnsi="Tahoma" w:cs="Tahoma"/>
                          <w:b/>
                          <w:sz w:val="60"/>
                          <w:szCs w:val="60"/>
                        </w:rPr>
                        <w:t>LEY DE INGRESOS DEL MUNICIPIO DE DZIDZANTÚN, YUCATÁN</w:t>
                      </w:r>
                    </w:p>
                  </w:txbxContent>
                </v:textbox>
              </v:shape>
            </w:pict>
          </mc:Fallback>
        </mc:AlternateContent>
      </w:r>
      <w:r>
        <w:rPr>
          <w:noProof/>
          <w:lang w:val="es-MX" w:eastAsia="es-MX" w:bidi="ar-SA"/>
        </w:rPr>
        <mc:AlternateContent>
          <mc:Choice Requires="wps">
            <w:drawing>
              <wp:anchor distT="0" distB="0" distL="114300" distR="114300" simplePos="0" relativeHeight="251662336" behindDoc="0" locked="0" layoutInCell="1" allowOverlap="1" wp14:anchorId="06ADCD6D" wp14:editId="54AE9328">
                <wp:simplePos x="0" y="0"/>
                <wp:positionH relativeFrom="column">
                  <wp:posOffset>653415</wp:posOffset>
                </wp:positionH>
                <wp:positionV relativeFrom="paragraph">
                  <wp:posOffset>5076190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D4B" w:rsidRDefault="00331D4B" w:rsidP="00331D4B">
                            <w:pPr>
                              <w:jc w:val="center"/>
                              <w:rPr>
                                <w:b/>
                              </w:rPr>
                            </w:pPr>
                          </w:p>
                          <w:p w:rsidR="00331D4B" w:rsidRDefault="00331D4B" w:rsidP="00331D4B">
                            <w:pPr>
                              <w:jc w:val="center"/>
                              <w:rPr>
                                <w:rFonts w:ascii="Century" w:hAnsi="Century"/>
                                <w:b/>
                                <w:sz w:val="30"/>
                                <w:szCs w:val="30"/>
                              </w:rPr>
                            </w:pPr>
                            <w:r>
                              <w:rPr>
                                <w:rFonts w:ascii="Century" w:hAnsi="Century"/>
                                <w:b/>
                                <w:sz w:val="30"/>
                                <w:szCs w:val="30"/>
                              </w:rPr>
                              <w:t xml:space="preserve">SECRETARÍA GENERAL DEL </w:t>
                            </w:r>
                          </w:p>
                          <w:p w:rsidR="00331D4B" w:rsidRDefault="00331D4B" w:rsidP="00331D4B">
                            <w:pPr>
                              <w:jc w:val="center"/>
                              <w:rPr>
                                <w:rFonts w:ascii="Century" w:hAnsi="Century"/>
                                <w:b/>
                                <w:sz w:val="30"/>
                                <w:szCs w:val="30"/>
                              </w:rPr>
                            </w:pPr>
                            <w:r>
                              <w:rPr>
                                <w:rFonts w:ascii="Century" w:hAnsi="Century"/>
                                <w:b/>
                                <w:sz w:val="30"/>
                                <w:szCs w:val="30"/>
                              </w:rPr>
                              <w:t>PODER LEGISLATIVO</w:t>
                            </w:r>
                          </w:p>
                          <w:p w:rsidR="00331D4B" w:rsidRDefault="00331D4B" w:rsidP="00331D4B">
                            <w:pPr>
                              <w:jc w:val="center"/>
                              <w:rPr>
                                <w:rFonts w:ascii="Century" w:hAnsi="Century"/>
                                <w:b/>
                                <w:sz w:val="26"/>
                                <w:szCs w:val="26"/>
                              </w:rPr>
                            </w:pPr>
                          </w:p>
                          <w:p w:rsidR="00331D4B" w:rsidRDefault="00331D4B" w:rsidP="00331D4B">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ADCD6D" id="Cuadro de texto 3"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331D4B" w:rsidRDefault="00331D4B" w:rsidP="00331D4B">
                      <w:pPr>
                        <w:jc w:val="center"/>
                        <w:rPr>
                          <w:b/>
                        </w:rPr>
                      </w:pPr>
                    </w:p>
                    <w:p w:rsidR="00331D4B" w:rsidRDefault="00331D4B" w:rsidP="00331D4B">
                      <w:pPr>
                        <w:jc w:val="center"/>
                        <w:rPr>
                          <w:rFonts w:ascii="Century" w:hAnsi="Century"/>
                          <w:b/>
                          <w:sz w:val="30"/>
                          <w:szCs w:val="30"/>
                        </w:rPr>
                      </w:pPr>
                      <w:r>
                        <w:rPr>
                          <w:rFonts w:ascii="Century" w:hAnsi="Century"/>
                          <w:b/>
                          <w:sz w:val="30"/>
                          <w:szCs w:val="30"/>
                        </w:rPr>
                        <w:t xml:space="preserve">SECRETARÍA GENERAL DEL </w:t>
                      </w:r>
                    </w:p>
                    <w:p w:rsidR="00331D4B" w:rsidRDefault="00331D4B" w:rsidP="00331D4B">
                      <w:pPr>
                        <w:jc w:val="center"/>
                        <w:rPr>
                          <w:rFonts w:ascii="Century" w:hAnsi="Century"/>
                          <w:b/>
                          <w:sz w:val="30"/>
                          <w:szCs w:val="30"/>
                        </w:rPr>
                      </w:pPr>
                      <w:r>
                        <w:rPr>
                          <w:rFonts w:ascii="Century" w:hAnsi="Century"/>
                          <w:b/>
                          <w:sz w:val="30"/>
                          <w:szCs w:val="30"/>
                        </w:rPr>
                        <w:t>PODER LEGISLATIVO</w:t>
                      </w:r>
                    </w:p>
                    <w:p w:rsidR="00331D4B" w:rsidRDefault="00331D4B" w:rsidP="00331D4B">
                      <w:pPr>
                        <w:jc w:val="center"/>
                        <w:rPr>
                          <w:rFonts w:ascii="Century" w:hAnsi="Century"/>
                          <w:b/>
                          <w:sz w:val="26"/>
                          <w:szCs w:val="26"/>
                        </w:rPr>
                      </w:pPr>
                    </w:p>
                    <w:p w:rsidR="00331D4B" w:rsidRDefault="00331D4B" w:rsidP="00331D4B">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3360" behindDoc="0" locked="0" layoutInCell="1" allowOverlap="1" wp14:anchorId="48504716" wp14:editId="4AC403DD">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D4B" w:rsidRDefault="00331D4B" w:rsidP="00331D4B">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504716"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331D4B" w:rsidRDefault="00331D4B" w:rsidP="00331D4B">
                      <w:pPr>
                        <w:jc w:val="center"/>
                        <w:rPr>
                          <w:rFonts w:ascii="Century Gothic" w:hAnsi="Century Gothic"/>
                          <w:b/>
                        </w:rPr>
                      </w:pPr>
                      <w:r>
                        <w:rPr>
                          <w:rFonts w:ascii="Century Gothic" w:hAnsi="Century Gothic"/>
                          <w:b/>
                        </w:rPr>
                        <w:t>Nueva Publicación: D.O.  24-diciembre-2019</w:t>
                      </w:r>
                    </w:p>
                  </w:txbxContent>
                </v:textbox>
              </v:shape>
            </w:pict>
          </mc:Fallback>
        </mc:AlternateContent>
      </w:r>
    </w:p>
    <w:p w:rsidR="00331D4B" w:rsidRDefault="00331D4B" w:rsidP="00331D4B">
      <w:pPr>
        <w:spacing w:line="360" w:lineRule="auto"/>
        <w:rPr>
          <w:rFonts w:ascii="Tahoma" w:hAnsi="Tahoma" w:cs="Tahoma"/>
          <w:b/>
          <w:bCs/>
          <w:sz w:val="28"/>
          <w:szCs w:val="28"/>
        </w:rPr>
        <w:sectPr w:rsidR="00331D4B">
          <w:pgSz w:w="12240" w:h="15840"/>
          <w:pgMar w:top="1701" w:right="1134" w:bottom="1418" w:left="1985" w:header="720" w:footer="720" w:gutter="0"/>
          <w:cols w:space="720"/>
        </w:sectPr>
      </w:pPr>
    </w:p>
    <w:p w:rsidR="008200CE" w:rsidRPr="008200CE" w:rsidRDefault="008200CE" w:rsidP="008200CE">
      <w:pPr>
        <w:widowControl/>
        <w:autoSpaceDE/>
        <w:autoSpaceDN/>
        <w:jc w:val="center"/>
        <w:rPr>
          <w:rFonts w:eastAsia="Times New Roman"/>
          <w:b/>
          <w:bCs/>
          <w:sz w:val="24"/>
          <w:szCs w:val="24"/>
          <w:lang w:bidi="ar-SA"/>
        </w:rPr>
      </w:pPr>
      <w:bookmarkStart w:id="3" w:name="_Hlk34821616"/>
      <w:r w:rsidRPr="008200CE">
        <w:rPr>
          <w:rFonts w:eastAsia="Times New Roman"/>
          <w:b/>
          <w:bCs/>
          <w:sz w:val="24"/>
          <w:szCs w:val="24"/>
          <w:lang w:bidi="ar-SA"/>
        </w:rPr>
        <w:lastRenderedPageBreak/>
        <w:t>Decreto 149/2019</w:t>
      </w:r>
    </w:p>
    <w:p w:rsidR="008200CE" w:rsidRPr="008200CE" w:rsidRDefault="008200CE" w:rsidP="008200CE">
      <w:pPr>
        <w:widowControl/>
        <w:autoSpaceDE/>
        <w:autoSpaceDN/>
        <w:jc w:val="both"/>
        <w:rPr>
          <w:rFonts w:eastAsia="Times New Roman"/>
          <w:b/>
          <w:bCs/>
          <w:sz w:val="24"/>
          <w:szCs w:val="24"/>
          <w:lang w:bidi="ar-SA"/>
        </w:rPr>
      </w:pPr>
    </w:p>
    <w:p w:rsidR="008200CE" w:rsidRPr="008200CE" w:rsidRDefault="008200CE" w:rsidP="008200CE">
      <w:pPr>
        <w:widowControl/>
        <w:autoSpaceDE/>
        <w:autoSpaceDN/>
        <w:jc w:val="both"/>
        <w:rPr>
          <w:rFonts w:eastAsia="Times New Roman"/>
          <w:b/>
          <w:bCs/>
          <w:sz w:val="24"/>
          <w:szCs w:val="24"/>
          <w:lang w:bidi="ar-SA"/>
        </w:rPr>
      </w:pPr>
      <w:r w:rsidRPr="008200CE">
        <w:rPr>
          <w:rFonts w:eastAsia="Times New Roman"/>
          <w:b/>
          <w:bCs/>
          <w:sz w:val="24"/>
          <w:szCs w:val="24"/>
          <w:lang w:bidi="ar-SA"/>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8200CE" w:rsidRPr="008200CE" w:rsidRDefault="008200CE" w:rsidP="008200CE">
      <w:pPr>
        <w:autoSpaceDE/>
        <w:autoSpaceDN/>
        <w:jc w:val="both"/>
        <w:rPr>
          <w:rFonts w:eastAsia="Times New Roman"/>
          <w:b/>
          <w:bCs/>
          <w:sz w:val="24"/>
          <w:szCs w:val="24"/>
          <w:lang w:bidi="ar-SA"/>
        </w:rPr>
      </w:pPr>
    </w:p>
    <w:p w:rsidR="008200CE" w:rsidRPr="008200CE" w:rsidRDefault="008200CE" w:rsidP="008200CE">
      <w:pPr>
        <w:widowControl/>
        <w:autoSpaceDE/>
        <w:autoSpaceDN/>
        <w:jc w:val="both"/>
        <w:rPr>
          <w:rFonts w:eastAsia="Times New Roman"/>
          <w:sz w:val="24"/>
          <w:szCs w:val="24"/>
          <w:lang w:bidi="ar-SA"/>
        </w:rPr>
      </w:pPr>
      <w:r w:rsidRPr="008200CE">
        <w:rPr>
          <w:rFonts w:eastAsia="Times New Roman"/>
          <w:sz w:val="24"/>
          <w:szCs w:val="24"/>
          <w:lang w:bidi="ar-SA"/>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3"/>
    </w:p>
    <w:p w:rsidR="008200CE" w:rsidRPr="00331D4B" w:rsidRDefault="008200CE" w:rsidP="00331D4B">
      <w:pPr>
        <w:widowControl/>
        <w:autoSpaceDE/>
        <w:autoSpaceDN/>
        <w:jc w:val="both"/>
        <w:rPr>
          <w:rFonts w:eastAsia="Times New Roman"/>
          <w:b/>
          <w:iCs/>
          <w:sz w:val="24"/>
          <w:szCs w:val="24"/>
          <w:lang w:bidi="ar-SA"/>
        </w:rPr>
      </w:pPr>
    </w:p>
    <w:p w:rsidR="00331D4B" w:rsidRPr="00331D4B" w:rsidRDefault="00331D4B" w:rsidP="00331D4B">
      <w:pPr>
        <w:widowControl/>
        <w:autoSpaceDE/>
        <w:autoSpaceDN/>
        <w:jc w:val="both"/>
        <w:rPr>
          <w:rFonts w:eastAsia="Times New Roman"/>
          <w:b/>
          <w:iCs/>
          <w:sz w:val="24"/>
          <w:szCs w:val="24"/>
          <w:lang w:bidi="ar-SA"/>
        </w:rPr>
      </w:pPr>
      <w:r w:rsidRPr="00331D4B">
        <w:rPr>
          <w:rFonts w:eastAsia="Times New Roman"/>
          <w:b/>
          <w:iCs/>
          <w:sz w:val="24"/>
          <w:szCs w:val="24"/>
          <w:lang w:bidi="ar-SA"/>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331D4B" w:rsidRPr="00331D4B" w:rsidRDefault="00331D4B" w:rsidP="00331D4B">
      <w:pPr>
        <w:widowControl/>
        <w:autoSpaceDE/>
        <w:autoSpaceDN/>
        <w:jc w:val="both"/>
        <w:rPr>
          <w:rFonts w:eastAsia="Times New Roman"/>
          <w:b/>
          <w:iCs/>
          <w:sz w:val="24"/>
          <w:szCs w:val="24"/>
          <w:lang w:bidi="ar-SA"/>
        </w:rPr>
      </w:pPr>
    </w:p>
    <w:p w:rsidR="00331D4B" w:rsidRPr="00331D4B" w:rsidRDefault="00331D4B" w:rsidP="00331D4B">
      <w:pPr>
        <w:tabs>
          <w:tab w:val="left" w:pos="8280"/>
          <w:tab w:val="left" w:pos="9310"/>
        </w:tabs>
        <w:adjustRightInd w:val="0"/>
        <w:ind w:right="-51"/>
        <w:jc w:val="center"/>
        <w:rPr>
          <w:rFonts w:eastAsia="Calibri"/>
          <w:b/>
          <w:color w:val="000000"/>
          <w:sz w:val="2"/>
          <w:lang w:val="es-MX" w:eastAsia="es-MX" w:bidi="ar-SA"/>
        </w:rPr>
      </w:pPr>
    </w:p>
    <w:p w:rsidR="00331D4B" w:rsidRPr="00331D4B" w:rsidRDefault="00331D4B" w:rsidP="00331D4B">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r w:rsidRPr="00331D4B">
        <w:rPr>
          <w:rFonts w:eastAsia="Times New Roman"/>
          <w:b/>
          <w:color w:val="000000"/>
          <w:sz w:val="24"/>
          <w:szCs w:val="24"/>
          <w:lang w:val="pt-BR" w:eastAsia="ar-SA" w:bidi="ar-SA"/>
        </w:rPr>
        <w:t>E X P O S I C I Ó N   D E   M O T I V O S:</w:t>
      </w:r>
    </w:p>
    <w:p w:rsidR="00331D4B" w:rsidRPr="00331D4B" w:rsidRDefault="00331D4B" w:rsidP="00331D4B">
      <w:pPr>
        <w:widowControl/>
        <w:autoSpaceDE/>
        <w:autoSpaceDN/>
        <w:ind w:firstLine="709"/>
        <w:jc w:val="both"/>
        <w:rPr>
          <w:rFonts w:eastAsia="Calibri"/>
          <w:color w:val="000000"/>
          <w:lang w:val="pt-BR" w:eastAsia="es-MX" w:bidi="ar-SA"/>
        </w:rPr>
      </w:pPr>
    </w:p>
    <w:p w:rsidR="00331D4B" w:rsidRPr="00331D4B" w:rsidRDefault="00331D4B" w:rsidP="00331D4B">
      <w:pPr>
        <w:widowControl/>
        <w:autoSpaceDE/>
        <w:autoSpaceDN/>
        <w:spacing w:line="360" w:lineRule="auto"/>
        <w:ind w:left="283" w:firstLine="709"/>
        <w:jc w:val="both"/>
        <w:rPr>
          <w:rFonts w:eastAsia="Calibri"/>
          <w:iCs/>
          <w:color w:val="000000"/>
          <w:szCs w:val="24"/>
          <w:lang w:val="es-MX" w:eastAsia="es-MX" w:bidi="ar-SA"/>
        </w:rPr>
      </w:pPr>
      <w:r w:rsidRPr="00331D4B">
        <w:rPr>
          <w:rFonts w:eastAsia="Calibri"/>
          <w:b/>
          <w:iCs/>
          <w:color w:val="000000"/>
          <w:szCs w:val="24"/>
          <w:lang w:val="es-MX" w:eastAsia="es-MX" w:bidi="ar-SA"/>
        </w:rPr>
        <w:t>PRIMERA</w:t>
      </w:r>
      <w:r w:rsidRPr="00331D4B">
        <w:rPr>
          <w:rFonts w:eastAsia="Calibri"/>
          <w:iCs/>
          <w:color w:val="000000"/>
          <w:szCs w:val="24"/>
          <w:lang w:val="es-MX" w:eastAsia="es-MX" w:bidi="ar-SA"/>
        </w:rPr>
        <w:t>. De la revisión y análisis de las iniciativas presentadas por las autoridades municipales, los integrantes de esta Comisión Permanente, apreciamos que los ayuntamientos de los municipios antes señalados</w:t>
      </w:r>
      <w:r w:rsidRPr="00331D4B">
        <w:rPr>
          <w:rFonts w:eastAsia="Calibri"/>
          <w:color w:val="000000"/>
          <w:szCs w:val="24"/>
          <w:lang w:val="es-MX" w:eastAsia="es-MX" w:bidi="ar-SA"/>
        </w:rPr>
        <w:t xml:space="preserve">, </w:t>
      </w:r>
      <w:r w:rsidRPr="00331D4B">
        <w:rPr>
          <w:rFonts w:eastAsia="Calibri"/>
          <w:iCs/>
          <w:color w:val="000000"/>
          <w:szCs w:val="24"/>
          <w:lang w:val="es-MX" w:eastAsia="es-MX" w:bidi="ar-SA"/>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331D4B" w:rsidRPr="00331D4B" w:rsidRDefault="00331D4B" w:rsidP="00331D4B">
      <w:pPr>
        <w:widowControl/>
        <w:autoSpaceDE/>
        <w:autoSpaceDN/>
        <w:spacing w:line="360" w:lineRule="auto"/>
        <w:ind w:left="283" w:firstLine="540"/>
        <w:jc w:val="both"/>
        <w:rPr>
          <w:rFonts w:eastAsia="Calibri"/>
          <w:iCs/>
          <w:color w:val="000000"/>
          <w:szCs w:val="24"/>
          <w:lang w:val="es-MX" w:eastAsia="es-MX" w:bidi="ar-SA"/>
        </w:rPr>
      </w:pPr>
    </w:p>
    <w:p w:rsidR="00331D4B" w:rsidRPr="00331D4B" w:rsidRDefault="00331D4B" w:rsidP="00331D4B">
      <w:pPr>
        <w:widowControl/>
        <w:autoSpaceDE/>
        <w:autoSpaceDN/>
        <w:spacing w:line="360" w:lineRule="auto"/>
        <w:ind w:left="283" w:firstLine="709"/>
        <w:jc w:val="both"/>
        <w:rPr>
          <w:rFonts w:eastAsia="Calibri"/>
          <w:iCs/>
          <w:color w:val="000000"/>
          <w:szCs w:val="24"/>
          <w:lang w:val="es-MX" w:eastAsia="es-MX" w:bidi="ar-SA"/>
        </w:rPr>
      </w:pPr>
      <w:r w:rsidRPr="00331D4B">
        <w:rPr>
          <w:rFonts w:eastAsia="Calibri"/>
          <w:b/>
          <w:iCs/>
          <w:color w:val="000000"/>
          <w:szCs w:val="24"/>
          <w:lang w:val="es-MX" w:eastAsia="es-MX" w:bidi="ar-SA"/>
        </w:rPr>
        <w:lastRenderedPageBreak/>
        <w:t>SEGUNDA</w:t>
      </w:r>
      <w:r w:rsidRPr="00331D4B">
        <w:rPr>
          <w:rFonts w:eastAsia="Calibri"/>
          <w:iCs/>
          <w:color w:val="000000"/>
          <w:szCs w:val="24"/>
          <w:lang w:val="es-MX" w:eastAsia="es-MX" w:bidi="ar-SA"/>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31D4B">
            <w:rPr>
              <w:rFonts w:eastAsia="Calibri"/>
              <w:iCs/>
              <w:color w:val="000000"/>
              <w:szCs w:val="24"/>
              <w:lang w:val="es-MX" w:eastAsia="es-MX" w:bidi="ar-SA"/>
            </w:rPr>
            <w:t>la Constitución</w:t>
          </w:r>
        </w:smartTag>
        <w:r w:rsidRPr="00331D4B">
          <w:rPr>
            <w:rFonts w:eastAsia="Calibri"/>
            <w:iCs/>
            <w:color w:val="000000"/>
            <w:szCs w:val="24"/>
            <w:lang w:val="es-MX" w:eastAsia="es-MX" w:bidi="ar-SA"/>
          </w:rPr>
          <w:t xml:space="preserve"> Política</w:t>
        </w:r>
      </w:smartTag>
      <w:r w:rsidRPr="00331D4B">
        <w:rPr>
          <w:rFonts w:eastAsia="Calibri"/>
          <w:iCs/>
          <w:color w:val="000000"/>
          <w:szCs w:val="24"/>
          <w:lang w:val="es-MX" w:eastAsia="es-MX" w:bidi="ar-SA"/>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331D4B" w:rsidRPr="00331D4B" w:rsidRDefault="00331D4B" w:rsidP="00331D4B">
      <w:pPr>
        <w:widowControl/>
        <w:autoSpaceDE/>
        <w:autoSpaceDN/>
        <w:spacing w:line="360" w:lineRule="auto"/>
        <w:ind w:left="283" w:firstLine="709"/>
        <w:jc w:val="both"/>
        <w:rPr>
          <w:rFonts w:eastAsia="Calibri"/>
          <w:iCs/>
          <w:color w:val="000000"/>
          <w:szCs w:val="24"/>
          <w:lang w:val="es-MX" w:eastAsia="es-MX" w:bidi="ar-SA"/>
        </w:rPr>
      </w:pPr>
    </w:p>
    <w:p w:rsidR="00331D4B" w:rsidRPr="00331D4B" w:rsidRDefault="00331D4B" w:rsidP="00331D4B">
      <w:pPr>
        <w:widowControl/>
        <w:autoSpaceDE/>
        <w:autoSpaceDN/>
        <w:spacing w:line="360" w:lineRule="auto"/>
        <w:ind w:left="283" w:firstLine="709"/>
        <w:jc w:val="both"/>
        <w:rPr>
          <w:rFonts w:eastAsia="Calibri"/>
          <w:iCs/>
          <w:color w:val="000000"/>
          <w:szCs w:val="24"/>
          <w:lang w:val="es-MX" w:eastAsia="es-MX" w:bidi="ar-SA"/>
        </w:rPr>
      </w:pPr>
      <w:r w:rsidRPr="00331D4B">
        <w:rPr>
          <w:rFonts w:eastAsia="Calibri"/>
          <w:iCs/>
          <w:color w:val="000000"/>
          <w:szCs w:val="24"/>
          <w:lang w:val="es-MX" w:eastAsia="es-MX" w:bidi="ar-SA"/>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331D4B" w:rsidRPr="00331D4B" w:rsidRDefault="00331D4B" w:rsidP="00331D4B">
      <w:pPr>
        <w:widowControl/>
        <w:autoSpaceDE/>
        <w:autoSpaceDN/>
        <w:ind w:left="283" w:firstLine="540"/>
        <w:jc w:val="both"/>
        <w:rPr>
          <w:rFonts w:eastAsia="Calibri"/>
          <w:iCs/>
          <w:color w:val="000000"/>
          <w:szCs w:val="24"/>
          <w:lang w:val="es-MX" w:eastAsia="es-MX" w:bidi="ar-SA"/>
        </w:rPr>
      </w:pPr>
    </w:p>
    <w:p w:rsidR="00331D4B" w:rsidRPr="00331D4B" w:rsidRDefault="00331D4B" w:rsidP="00331D4B">
      <w:pPr>
        <w:widowControl/>
        <w:autoSpaceDE/>
        <w:autoSpaceDN/>
        <w:spacing w:line="360" w:lineRule="auto"/>
        <w:ind w:left="283" w:firstLine="709"/>
        <w:jc w:val="both"/>
        <w:rPr>
          <w:rFonts w:eastAsia="Calibri"/>
          <w:iCs/>
          <w:color w:val="000000"/>
          <w:szCs w:val="24"/>
          <w:lang w:val="es-MX" w:eastAsia="es-MX" w:bidi="ar-SA"/>
        </w:rPr>
      </w:pPr>
      <w:r w:rsidRPr="00331D4B">
        <w:rPr>
          <w:rFonts w:eastAsia="Calibri"/>
          <w:iCs/>
          <w:color w:val="000000"/>
          <w:szCs w:val="24"/>
          <w:lang w:val="es-MX" w:eastAsia="es-MX"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331D4B" w:rsidRPr="00331D4B" w:rsidRDefault="00331D4B" w:rsidP="00331D4B">
      <w:pPr>
        <w:widowControl/>
        <w:autoSpaceDE/>
        <w:autoSpaceDN/>
        <w:jc w:val="both"/>
        <w:rPr>
          <w:rFonts w:eastAsia="Calibri"/>
          <w:iCs/>
          <w:color w:val="000000"/>
          <w:lang w:val="es-MX" w:eastAsia="es-MX" w:bidi="ar-SA"/>
        </w:rPr>
      </w:pPr>
    </w:p>
    <w:p w:rsidR="00331D4B" w:rsidRPr="00331D4B" w:rsidRDefault="00331D4B" w:rsidP="00331D4B">
      <w:pPr>
        <w:widowControl/>
        <w:autoSpaceDE/>
        <w:autoSpaceDN/>
        <w:spacing w:line="256" w:lineRule="auto"/>
        <w:jc w:val="both"/>
        <w:rPr>
          <w:rFonts w:eastAsia="Calibri"/>
          <w:iCs/>
          <w:color w:val="000000"/>
          <w:lang w:val="es-MX" w:eastAsia="es-MX" w:bidi="ar-SA"/>
        </w:rPr>
      </w:pPr>
      <w:r w:rsidRPr="00331D4B">
        <w:rPr>
          <w:rFonts w:eastAsia="Calibri"/>
          <w:iCs/>
          <w:color w:val="000000"/>
          <w:lang w:val="es-MX" w:eastAsia="es-MX" w:bidi="ar-SA"/>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31D4B">
            <w:rPr>
              <w:rFonts w:eastAsia="Calibri"/>
              <w:iCs/>
              <w:color w:val="000000"/>
              <w:lang w:val="es-MX" w:eastAsia="es-MX" w:bidi="ar-SA"/>
            </w:rPr>
            <w:t>la Autonomía</w:t>
          </w:r>
        </w:smartTag>
        <w:r w:rsidRPr="00331D4B">
          <w:rPr>
            <w:rFonts w:eastAsia="Calibri"/>
            <w:iCs/>
            <w:color w:val="000000"/>
            <w:lang w:val="es-MX" w:eastAsia="es-MX" w:bidi="ar-SA"/>
          </w:rPr>
          <w:t xml:space="preserve"> Financiera</w:t>
        </w:r>
      </w:smartTag>
      <w:r w:rsidRPr="00331D4B">
        <w:rPr>
          <w:rFonts w:eastAsia="Calibri"/>
          <w:iCs/>
          <w:color w:val="000000"/>
          <w:lang w:val="es-MX" w:eastAsia="es-MX" w:bidi="ar-SA"/>
        </w:rPr>
        <w:t xml:space="preserve"> Municipal </w:t>
      </w:r>
    </w:p>
    <w:p w:rsidR="00331D4B" w:rsidRPr="00331D4B" w:rsidRDefault="00331D4B" w:rsidP="00331D4B">
      <w:pPr>
        <w:widowControl/>
        <w:autoSpaceDE/>
        <w:autoSpaceDN/>
        <w:ind w:left="720" w:right="484"/>
        <w:jc w:val="both"/>
        <w:rPr>
          <w:rFonts w:eastAsia="Calibri"/>
          <w:color w:val="000000"/>
          <w:lang w:val="es-MX" w:eastAsia="es-MX" w:bidi="ar-SA"/>
        </w:rPr>
      </w:pPr>
    </w:p>
    <w:p w:rsidR="00331D4B" w:rsidRPr="00331D4B" w:rsidRDefault="00331D4B" w:rsidP="00331D4B">
      <w:pPr>
        <w:widowControl/>
        <w:autoSpaceDE/>
        <w:autoSpaceDN/>
        <w:spacing w:line="256" w:lineRule="auto"/>
        <w:ind w:left="720" w:right="484"/>
        <w:jc w:val="both"/>
        <w:rPr>
          <w:rFonts w:eastAsia="Calibri"/>
          <w:color w:val="000000"/>
          <w:lang w:val="es-MX" w:eastAsia="es-MX" w:bidi="ar-SA"/>
        </w:rPr>
      </w:pPr>
      <w:r w:rsidRPr="00331D4B">
        <w:rPr>
          <w:rFonts w:eastAsia="Calibri"/>
          <w:color w:val="000000"/>
          <w:lang w:val="es-MX" w:eastAsia="es-MX" w:bidi="ar-SA"/>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31D4B">
          <w:rPr>
            <w:rFonts w:eastAsia="Calibri"/>
            <w:color w:val="000000"/>
            <w:lang w:val="es-MX" w:eastAsia="es-MX" w:bidi="ar-SA"/>
          </w:rPr>
          <w:t>la Revolución.”</w:t>
        </w:r>
      </w:smartTag>
    </w:p>
    <w:p w:rsidR="00331D4B" w:rsidRPr="00331D4B" w:rsidRDefault="00331D4B" w:rsidP="00331D4B">
      <w:pPr>
        <w:widowControl/>
        <w:autoSpaceDE/>
        <w:autoSpaceDN/>
        <w:spacing w:line="256" w:lineRule="auto"/>
        <w:ind w:left="720" w:right="484"/>
        <w:jc w:val="both"/>
        <w:rPr>
          <w:rFonts w:eastAsia="Calibri"/>
          <w:color w:val="000000"/>
          <w:lang w:val="es-MX" w:eastAsia="es-MX" w:bidi="ar-SA"/>
        </w:rPr>
      </w:pPr>
    </w:p>
    <w:p w:rsidR="00331D4B" w:rsidRPr="00331D4B" w:rsidRDefault="00331D4B" w:rsidP="00331D4B">
      <w:pPr>
        <w:widowControl/>
        <w:autoSpaceDE/>
        <w:autoSpaceDN/>
        <w:spacing w:line="256" w:lineRule="auto"/>
        <w:ind w:left="720" w:right="484"/>
        <w:jc w:val="both"/>
        <w:rPr>
          <w:rFonts w:eastAsia="Calibri"/>
          <w:color w:val="000000"/>
          <w:lang w:val="es-MX" w:eastAsia="es-MX" w:bidi="ar-SA"/>
        </w:rPr>
      </w:pPr>
      <w:r w:rsidRPr="00331D4B">
        <w:rPr>
          <w:rFonts w:eastAsia="Calibri"/>
          <w:color w:val="000000"/>
          <w:lang w:val="es-MX" w:eastAsia="es-MX" w:bidi="ar-SA"/>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331D4B">
        <w:rPr>
          <w:rFonts w:eastAsia="Calibri"/>
          <w:color w:val="000000"/>
          <w:lang w:val="es-MX" w:eastAsia="es-MX" w:bidi="ar-SA"/>
        </w:rPr>
        <w:lastRenderedPageBreak/>
        <w:t>su hacienda, la que se formará con las contribuciones  que le señalen las Legislaturas de los Estados”.”</w:t>
      </w:r>
    </w:p>
    <w:p w:rsidR="00331D4B" w:rsidRPr="00331D4B" w:rsidRDefault="00331D4B" w:rsidP="00331D4B">
      <w:pPr>
        <w:widowControl/>
        <w:autoSpaceDE/>
        <w:autoSpaceDN/>
        <w:spacing w:line="256" w:lineRule="auto"/>
        <w:ind w:left="720" w:right="484"/>
        <w:jc w:val="both"/>
        <w:rPr>
          <w:rFonts w:eastAsia="Calibri"/>
          <w:color w:val="000000"/>
          <w:lang w:val="es-MX" w:eastAsia="es-MX" w:bidi="ar-SA"/>
        </w:rPr>
      </w:pPr>
    </w:p>
    <w:p w:rsidR="00331D4B" w:rsidRPr="00331D4B" w:rsidRDefault="00331D4B" w:rsidP="00331D4B">
      <w:pPr>
        <w:widowControl/>
        <w:autoSpaceDE/>
        <w:autoSpaceDN/>
        <w:spacing w:line="256" w:lineRule="auto"/>
        <w:ind w:left="720" w:right="484"/>
        <w:jc w:val="both"/>
        <w:rPr>
          <w:rFonts w:eastAsia="Calibri"/>
          <w:color w:val="000000"/>
          <w:lang w:val="es-MX" w:eastAsia="es-MX" w:bidi="ar-SA"/>
        </w:rPr>
      </w:pPr>
      <w:r w:rsidRPr="00331D4B">
        <w:rPr>
          <w:rFonts w:eastAsia="Calibri"/>
          <w:color w:val="000000"/>
          <w:lang w:val="es-MX" w:eastAsia="es-MX"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31D4B">
            <w:rPr>
              <w:rFonts w:eastAsia="Calibri"/>
              <w:color w:val="000000"/>
              <w:lang w:val="es-MX" w:eastAsia="es-MX" w:bidi="ar-SA"/>
            </w:rPr>
            <w:t>la Legislatura</w:t>
          </w:r>
        </w:smartTag>
        <w:r w:rsidRPr="00331D4B">
          <w:rPr>
            <w:rFonts w:eastAsia="Calibri"/>
            <w:color w:val="000000"/>
            <w:lang w:val="es-MX" w:eastAsia="es-MX" w:bidi="ar-SA"/>
          </w:rPr>
          <w:t xml:space="preserve"> Estatal.”</w:t>
        </w:r>
      </w:smartTag>
    </w:p>
    <w:p w:rsidR="00331D4B" w:rsidRPr="00331D4B" w:rsidRDefault="00331D4B" w:rsidP="00331D4B">
      <w:pPr>
        <w:widowControl/>
        <w:autoSpaceDE/>
        <w:autoSpaceDN/>
        <w:spacing w:line="256" w:lineRule="auto"/>
        <w:ind w:left="720" w:right="484"/>
        <w:jc w:val="both"/>
        <w:rPr>
          <w:rFonts w:eastAsia="Calibri"/>
          <w:color w:val="000000"/>
          <w:lang w:val="es-MX" w:eastAsia="es-MX" w:bidi="ar-SA"/>
        </w:rPr>
      </w:pPr>
    </w:p>
    <w:p w:rsidR="00331D4B" w:rsidRPr="00331D4B" w:rsidRDefault="00331D4B" w:rsidP="00331D4B">
      <w:pPr>
        <w:widowControl/>
        <w:autoSpaceDE/>
        <w:autoSpaceDN/>
        <w:spacing w:line="256" w:lineRule="auto"/>
        <w:ind w:left="720" w:right="484"/>
        <w:jc w:val="both"/>
        <w:rPr>
          <w:rFonts w:eastAsia="Calibri"/>
          <w:color w:val="000000"/>
          <w:lang w:val="es-MX" w:eastAsia="es-MX" w:bidi="ar-SA"/>
        </w:rPr>
      </w:pPr>
      <w:r w:rsidRPr="00331D4B">
        <w:rPr>
          <w:rFonts w:eastAsia="Calibri"/>
          <w:color w:val="000000"/>
          <w:lang w:val="es-MX" w:eastAsia="es-MX"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31D4B">
          <w:rPr>
            <w:rFonts w:eastAsia="Calibri"/>
            <w:color w:val="000000"/>
            <w:lang w:val="es-MX" w:eastAsia="es-MX" w:bidi="ar-SA"/>
          </w:rPr>
          <w:t>la Nación</w:t>
        </w:r>
      </w:smartTag>
      <w:r w:rsidRPr="00331D4B">
        <w:rPr>
          <w:rFonts w:eastAsia="Calibri"/>
          <w:color w:val="000000"/>
          <w:lang w:val="es-MX" w:eastAsia="es-MX"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331D4B" w:rsidRPr="00331D4B" w:rsidRDefault="00331D4B" w:rsidP="00331D4B">
      <w:pPr>
        <w:widowControl/>
        <w:autoSpaceDE/>
        <w:autoSpaceDN/>
        <w:spacing w:line="360" w:lineRule="auto"/>
        <w:ind w:left="720" w:right="484"/>
        <w:jc w:val="both"/>
        <w:rPr>
          <w:rFonts w:eastAsia="Calibri"/>
          <w:color w:val="000000"/>
          <w:lang w:val="es-MX" w:eastAsia="es-MX" w:bidi="ar-SA"/>
        </w:rPr>
      </w:pPr>
    </w:p>
    <w:p w:rsidR="00331D4B" w:rsidRPr="00331D4B" w:rsidRDefault="00331D4B" w:rsidP="00331D4B">
      <w:pPr>
        <w:widowControl/>
        <w:autoSpaceDE/>
        <w:autoSpaceDN/>
        <w:spacing w:line="360" w:lineRule="auto"/>
        <w:jc w:val="both"/>
        <w:rPr>
          <w:rFonts w:eastAsia="Calibri"/>
          <w:iCs/>
          <w:color w:val="000000"/>
          <w:szCs w:val="24"/>
          <w:lang w:val="es-MX" w:eastAsia="es-MX" w:bidi="ar-SA"/>
        </w:rPr>
      </w:pPr>
      <w:r w:rsidRPr="00331D4B">
        <w:rPr>
          <w:rFonts w:eastAsia="Calibri"/>
          <w:iCs/>
          <w:color w:val="000000"/>
          <w:szCs w:val="24"/>
          <w:lang w:val="es-MX" w:eastAsia="es-MX"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331D4B" w:rsidRPr="00331D4B" w:rsidRDefault="00331D4B" w:rsidP="00331D4B">
      <w:pPr>
        <w:widowControl/>
        <w:autoSpaceDE/>
        <w:autoSpaceDN/>
        <w:ind w:left="283"/>
        <w:jc w:val="both"/>
        <w:rPr>
          <w:rFonts w:eastAsia="Calibri"/>
          <w:iCs/>
          <w:color w:val="000000"/>
          <w:szCs w:val="24"/>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color w:val="000000"/>
          <w:lang w:val="es-MX" w:eastAsia="es-MX" w:bidi="ar-SA"/>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31D4B">
            <w:rPr>
              <w:rFonts w:eastAsia="Calibri"/>
              <w:color w:val="000000"/>
              <w:lang w:val="es-MX" w:eastAsia="es-MX" w:bidi="ar-SA"/>
            </w:rPr>
            <w:t>la Constitución</w:t>
          </w:r>
        </w:smartTag>
        <w:r w:rsidRPr="00331D4B">
          <w:rPr>
            <w:rFonts w:eastAsia="Calibri"/>
            <w:color w:val="000000"/>
            <w:lang w:val="es-MX" w:eastAsia="es-MX" w:bidi="ar-SA"/>
          </w:rPr>
          <w:t xml:space="preserve"> Política</w:t>
        </w:r>
      </w:smartTag>
      <w:r w:rsidRPr="00331D4B">
        <w:rPr>
          <w:rFonts w:eastAsia="Calibri"/>
          <w:color w:val="000000"/>
          <w:lang w:val="es-MX" w:eastAsia="es-MX" w:bidi="ar-SA"/>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331D4B" w:rsidRPr="00331D4B" w:rsidRDefault="00331D4B" w:rsidP="00331D4B">
      <w:pPr>
        <w:widowControl/>
        <w:autoSpaceDE/>
        <w:autoSpaceDN/>
        <w:spacing w:line="256" w:lineRule="auto"/>
        <w:ind w:firstLine="708"/>
        <w:jc w:val="both"/>
        <w:rPr>
          <w:rFonts w:eastAsia="Calibri"/>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color w:val="000000"/>
          <w:lang w:val="es-MX" w:eastAsia="es-MX" w:bidi="ar-SA"/>
        </w:rPr>
        <w:t xml:space="preserve">Para robustecer lo anterior, la Suprema Corte de Justicia de la Nación señaló en su tesis aislada denominada </w:t>
      </w:r>
      <w:r w:rsidRPr="00331D4B">
        <w:rPr>
          <w:rFonts w:eastAsia="Calibri"/>
          <w:i/>
          <w:color w:val="000000"/>
          <w:lang w:val="es-MX" w:eastAsia="es-MX" w:bidi="ar-SA"/>
        </w:rPr>
        <w:t xml:space="preserve">“HACIENDA MUNICIPAL. PRINCIPIOS, DERECHOS Y FACULTADES EN ESA MATERIA, PREVISTOS EN EL ARTÍCULO 115, FRACCIÓN IV, DE </w:t>
      </w:r>
      <w:r w:rsidRPr="00331D4B">
        <w:rPr>
          <w:rFonts w:eastAsia="Calibri"/>
          <w:i/>
          <w:color w:val="000000"/>
          <w:lang w:val="es-MX" w:eastAsia="es-MX" w:bidi="ar-SA"/>
        </w:rPr>
        <w:lastRenderedPageBreak/>
        <w:t>LA CONSTITUCIÓN POLÍTICA DE LOS ESTADOS UNIDOS MEXICANOS”</w:t>
      </w:r>
      <w:r w:rsidRPr="00331D4B">
        <w:rPr>
          <w:rFonts w:eastAsia="Calibri"/>
          <w:i/>
          <w:color w:val="000000"/>
          <w:vertAlign w:val="superscript"/>
          <w:lang w:val="es-MX" w:eastAsia="es-MX" w:bidi="ar-SA"/>
        </w:rPr>
        <w:footnoteReference w:id="1"/>
      </w:r>
      <w:r w:rsidRPr="00331D4B">
        <w:rPr>
          <w:rFonts w:eastAsia="Calibri"/>
          <w:color w:val="000000"/>
          <w:lang w:val="es-MX" w:eastAsia="es-MX" w:bidi="ar-SA"/>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331D4B" w:rsidRPr="00331D4B" w:rsidRDefault="00331D4B" w:rsidP="00331D4B">
      <w:pPr>
        <w:widowControl/>
        <w:autoSpaceDE/>
        <w:autoSpaceDN/>
        <w:spacing w:line="256" w:lineRule="auto"/>
        <w:ind w:firstLine="708"/>
        <w:jc w:val="both"/>
        <w:rPr>
          <w:rFonts w:eastAsia="Calibri"/>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b/>
          <w:color w:val="000000"/>
          <w:lang w:val="es-MX" w:eastAsia="es-MX" w:bidi="ar-SA"/>
        </w:rPr>
        <w:t xml:space="preserve">TERCERA. </w:t>
      </w:r>
      <w:r w:rsidRPr="00331D4B">
        <w:rPr>
          <w:rFonts w:eastAsia="Calibri"/>
          <w:color w:val="000000"/>
          <w:lang w:val="es-MX" w:eastAsia="es-MX" w:bidi="ar-SA"/>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331D4B" w:rsidRPr="00331D4B" w:rsidRDefault="00331D4B" w:rsidP="00331D4B">
      <w:pPr>
        <w:widowControl/>
        <w:autoSpaceDE/>
        <w:autoSpaceDN/>
        <w:spacing w:line="256" w:lineRule="auto"/>
        <w:ind w:firstLine="708"/>
        <w:jc w:val="both"/>
        <w:rPr>
          <w:rFonts w:eastAsia="Calibri"/>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color w:val="000000"/>
          <w:lang w:val="es-MX" w:eastAsia="es-MX" w:bidi="ar-SA"/>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iCs/>
          <w:color w:val="000000"/>
          <w:lang w:val="es-MX" w:eastAsia="es-MX" w:bidi="ar-SA"/>
        </w:rPr>
      </w:pPr>
      <w:r w:rsidRPr="00331D4B">
        <w:rPr>
          <w:rFonts w:eastAsia="Calibri"/>
          <w:iCs/>
          <w:color w:val="000000"/>
          <w:lang w:val="es-MX" w:eastAsia="es-MX" w:bidi="ar-SA"/>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w:t>
      </w:r>
      <w:r w:rsidRPr="00331D4B">
        <w:rPr>
          <w:rFonts w:eastAsia="Calibri"/>
          <w:iCs/>
          <w:color w:val="000000"/>
          <w:lang w:val="es-MX" w:eastAsia="es-MX" w:bidi="ar-SA"/>
        </w:rPr>
        <w:lastRenderedPageBreak/>
        <w:t>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331D4B" w:rsidRPr="00331D4B" w:rsidRDefault="00331D4B" w:rsidP="00331D4B">
      <w:pPr>
        <w:widowControl/>
        <w:autoSpaceDE/>
        <w:autoSpaceDN/>
        <w:spacing w:line="256" w:lineRule="auto"/>
        <w:ind w:firstLine="708"/>
        <w:jc w:val="both"/>
        <w:rPr>
          <w:rFonts w:eastAsia="Calibri"/>
          <w:color w:val="000000"/>
          <w:lang w:val="es-MX" w:eastAsia="es-MX" w:bidi="ar-SA"/>
        </w:rPr>
      </w:pPr>
    </w:p>
    <w:p w:rsidR="00331D4B" w:rsidRPr="00331D4B" w:rsidRDefault="00331D4B" w:rsidP="00331D4B">
      <w:pPr>
        <w:widowControl/>
        <w:shd w:val="clear" w:color="auto" w:fill="FFFFFF"/>
        <w:autoSpaceDE/>
        <w:autoSpaceDN/>
        <w:spacing w:line="360" w:lineRule="auto"/>
        <w:jc w:val="both"/>
        <w:rPr>
          <w:rFonts w:eastAsia="Times New Roman"/>
          <w:lang w:bidi="ar-SA"/>
        </w:rPr>
      </w:pPr>
      <w:r w:rsidRPr="00331D4B">
        <w:rPr>
          <w:rFonts w:eastAsia="Times New Roman"/>
          <w:b/>
          <w:lang w:bidi="ar-SA"/>
        </w:rPr>
        <w:tab/>
        <w:t xml:space="preserve">CUARTA. </w:t>
      </w:r>
      <w:r w:rsidRPr="00331D4B">
        <w:rPr>
          <w:rFonts w:eastAsia="Times New Roman"/>
          <w:lang w:bidi="ar-SA"/>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331D4B" w:rsidRPr="00331D4B" w:rsidRDefault="00331D4B" w:rsidP="00331D4B">
      <w:pPr>
        <w:widowControl/>
        <w:shd w:val="clear" w:color="auto" w:fill="FFFFFF"/>
        <w:autoSpaceDE/>
        <w:autoSpaceDN/>
        <w:spacing w:line="256" w:lineRule="auto"/>
        <w:jc w:val="both"/>
        <w:rPr>
          <w:rFonts w:eastAsia="Calibri"/>
          <w:b/>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color w:val="000000"/>
          <w:lang w:val="es-MX" w:eastAsia="es-MX" w:bidi="ar-SA"/>
        </w:rPr>
        <w:t>Es de estudiado derecho que todo acto de autoridad, para cumplir con el principio de legalidad, debe encontrarse suficientemente fundado y motivado, siendo que las actuaciones que realiza este Poder Legislativo no son la excepción.</w:t>
      </w:r>
    </w:p>
    <w:p w:rsidR="00331D4B" w:rsidRPr="00331D4B" w:rsidRDefault="00331D4B" w:rsidP="00331D4B">
      <w:pPr>
        <w:widowControl/>
        <w:autoSpaceDE/>
        <w:autoSpaceDN/>
        <w:spacing w:line="256" w:lineRule="auto"/>
        <w:ind w:firstLine="708"/>
        <w:jc w:val="both"/>
        <w:rPr>
          <w:rFonts w:eastAsia="Calibri"/>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color w:val="000000"/>
          <w:lang w:val="es-MX" w:eastAsia="es-MX" w:bidi="ar-SA"/>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331D4B" w:rsidRPr="00331D4B" w:rsidRDefault="00331D4B" w:rsidP="00331D4B">
      <w:pPr>
        <w:widowControl/>
        <w:autoSpaceDE/>
        <w:autoSpaceDN/>
        <w:spacing w:line="256" w:lineRule="auto"/>
        <w:jc w:val="both"/>
        <w:rPr>
          <w:rFonts w:eastAsia="Calibri"/>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color w:val="000000"/>
          <w:lang w:val="es-MX" w:eastAsia="es-MX" w:bidi="ar-SA"/>
        </w:rPr>
        <w:t xml:space="preserve">El Pleno de la Suprema Corte de Justicia de la Nación ha señalado que la fundamentación puede ser de dos tipos: </w:t>
      </w:r>
      <w:r w:rsidRPr="00331D4B">
        <w:rPr>
          <w:rFonts w:eastAsia="Calibri"/>
          <w:i/>
          <w:color w:val="000000"/>
          <w:lang w:val="es-MX" w:eastAsia="es-MX" w:bidi="ar-SA"/>
        </w:rPr>
        <w:t xml:space="preserve">reforzada </w:t>
      </w:r>
      <w:r w:rsidRPr="00331D4B">
        <w:rPr>
          <w:rFonts w:eastAsia="Calibri"/>
          <w:color w:val="000000"/>
          <w:lang w:val="es-MX" w:eastAsia="es-MX" w:bidi="ar-SA"/>
        </w:rPr>
        <w:t>y</w:t>
      </w:r>
      <w:r w:rsidRPr="00331D4B">
        <w:rPr>
          <w:rFonts w:eastAsia="Calibri"/>
          <w:i/>
          <w:color w:val="000000"/>
          <w:lang w:val="es-MX" w:eastAsia="es-MX" w:bidi="ar-SA"/>
        </w:rPr>
        <w:t xml:space="preserve"> ordinaria</w:t>
      </w:r>
      <w:r w:rsidRPr="00331D4B">
        <w:rPr>
          <w:rFonts w:eastAsia="Calibri"/>
          <w:b/>
          <w:color w:val="000000"/>
          <w:lang w:val="es-MX" w:eastAsia="es-MX" w:bidi="ar-SA"/>
        </w:rPr>
        <w:t xml:space="preserve">. </w:t>
      </w:r>
      <w:r w:rsidRPr="00331D4B">
        <w:rPr>
          <w:rFonts w:eastAsia="Calibri"/>
          <w:color w:val="000000"/>
          <w:lang w:val="es-MX" w:eastAsia="es-MX" w:bidi="ar-SA"/>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331D4B" w:rsidRPr="00331D4B" w:rsidRDefault="00331D4B" w:rsidP="00331D4B">
      <w:pPr>
        <w:widowControl/>
        <w:autoSpaceDE/>
        <w:autoSpaceDN/>
        <w:spacing w:line="256" w:lineRule="auto"/>
        <w:jc w:val="both"/>
        <w:rPr>
          <w:rFonts w:eastAsia="Calibri"/>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color w:val="000000"/>
          <w:lang w:val="es-MX" w:eastAsia="es-MX" w:bidi="ar-SA"/>
        </w:rPr>
        <w:lastRenderedPageBreak/>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331D4B" w:rsidRPr="00331D4B" w:rsidRDefault="00331D4B" w:rsidP="00331D4B">
      <w:pPr>
        <w:widowControl/>
        <w:autoSpaceDE/>
        <w:autoSpaceDN/>
        <w:jc w:val="both"/>
        <w:rPr>
          <w:rFonts w:eastAsia="Calibri"/>
          <w:b/>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color w:val="000000"/>
          <w:lang w:val="es-MX" w:eastAsia="es-MX" w:bidi="ar-SA"/>
        </w:rPr>
        <w:t>Lo anterior, de conformidad con la jurisprudencia en materia constitucional emitida por el Pleno del máximo tribunal que señala lo siguiente:</w:t>
      </w:r>
    </w:p>
    <w:p w:rsidR="00331D4B" w:rsidRPr="00331D4B" w:rsidRDefault="00331D4B" w:rsidP="00331D4B">
      <w:pPr>
        <w:widowControl/>
        <w:autoSpaceDE/>
        <w:autoSpaceDN/>
        <w:spacing w:line="256" w:lineRule="auto"/>
        <w:ind w:left="708"/>
        <w:jc w:val="both"/>
        <w:rPr>
          <w:rFonts w:eastAsia="Calibri"/>
          <w:color w:val="000000"/>
          <w:lang w:val="es-MX" w:eastAsia="es-MX" w:bidi="ar-SA"/>
        </w:rPr>
      </w:pPr>
    </w:p>
    <w:p w:rsidR="00331D4B" w:rsidRPr="00331D4B" w:rsidRDefault="00331D4B" w:rsidP="00331D4B">
      <w:pPr>
        <w:widowControl/>
        <w:autoSpaceDE/>
        <w:autoSpaceDN/>
        <w:spacing w:line="256" w:lineRule="auto"/>
        <w:ind w:left="708"/>
        <w:jc w:val="both"/>
        <w:rPr>
          <w:rFonts w:eastAsia="Calibri"/>
          <w:i/>
          <w:color w:val="000000"/>
          <w:sz w:val="20"/>
          <w:szCs w:val="20"/>
          <w:lang w:val="es-MX" w:eastAsia="es-MX" w:bidi="ar-SA"/>
        </w:rPr>
      </w:pPr>
      <w:r w:rsidRPr="00331D4B">
        <w:rPr>
          <w:rFonts w:eastAsia="Calibri"/>
          <w:i/>
          <w:color w:val="000000"/>
          <w:sz w:val="20"/>
          <w:szCs w:val="20"/>
          <w:lang w:val="es-MX" w:eastAsia="es-MX" w:bidi="ar-SA"/>
        </w:rPr>
        <w:t xml:space="preserve">Época: Novena Época </w:t>
      </w:r>
    </w:p>
    <w:p w:rsidR="00331D4B" w:rsidRPr="00331D4B" w:rsidRDefault="00331D4B" w:rsidP="00331D4B">
      <w:pPr>
        <w:widowControl/>
        <w:autoSpaceDE/>
        <w:autoSpaceDN/>
        <w:spacing w:line="256" w:lineRule="auto"/>
        <w:ind w:left="708"/>
        <w:jc w:val="both"/>
        <w:rPr>
          <w:rFonts w:eastAsia="Calibri"/>
          <w:i/>
          <w:color w:val="000000"/>
          <w:sz w:val="20"/>
          <w:szCs w:val="20"/>
          <w:lang w:val="es-MX" w:eastAsia="es-MX" w:bidi="ar-SA"/>
        </w:rPr>
      </w:pPr>
      <w:r w:rsidRPr="00331D4B">
        <w:rPr>
          <w:rFonts w:eastAsia="Calibri"/>
          <w:i/>
          <w:color w:val="000000"/>
          <w:sz w:val="20"/>
          <w:szCs w:val="20"/>
          <w:lang w:val="es-MX" w:eastAsia="es-MX" w:bidi="ar-SA"/>
        </w:rPr>
        <w:t xml:space="preserve">Registro: 165745 </w:t>
      </w:r>
    </w:p>
    <w:p w:rsidR="00331D4B" w:rsidRPr="00331D4B" w:rsidRDefault="00331D4B" w:rsidP="00331D4B">
      <w:pPr>
        <w:widowControl/>
        <w:autoSpaceDE/>
        <w:autoSpaceDN/>
        <w:spacing w:line="256" w:lineRule="auto"/>
        <w:ind w:left="708"/>
        <w:jc w:val="both"/>
        <w:rPr>
          <w:rFonts w:eastAsia="Calibri"/>
          <w:i/>
          <w:color w:val="000000"/>
          <w:sz w:val="20"/>
          <w:szCs w:val="20"/>
          <w:lang w:val="es-MX" w:eastAsia="es-MX" w:bidi="ar-SA"/>
        </w:rPr>
      </w:pPr>
      <w:r w:rsidRPr="00331D4B">
        <w:rPr>
          <w:rFonts w:eastAsia="Calibri"/>
          <w:i/>
          <w:color w:val="000000"/>
          <w:sz w:val="20"/>
          <w:szCs w:val="20"/>
          <w:lang w:val="es-MX" w:eastAsia="es-MX" w:bidi="ar-SA"/>
        </w:rPr>
        <w:t xml:space="preserve">Instancia: Pleno </w:t>
      </w:r>
    </w:p>
    <w:p w:rsidR="00331D4B" w:rsidRPr="00331D4B" w:rsidRDefault="00331D4B" w:rsidP="00331D4B">
      <w:pPr>
        <w:widowControl/>
        <w:autoSpaceDE/>
        <w:autoSpaceDN/>
        <w:spacing w:line="256" w:lineRule="auto"/>
        <w:ind w:left="708"/>
        <w:jc w:val="both"/>
        <w:rPr>
          <w:rFonts w:eastAsia="Calibri"/>
          <w:i/>
          <w:color w:val="000000"/>
          <w:sz w:val="20"/>
          <w:szCs w:val="20"/>
          <w:lang w:val="es-MX" w:eastAsia="es-MX" w:bidi="ar-SA"/>
        </w:rPr>
      </w:pPr>
      <w:r w:rsidRPr="00331D4B">
        <w:rPr>
          <w:rFonts w:eastAsia="Calibri"/>
          <w:i/>
          <w:color w:val="000000"/>
          <w:sz w:val="20"/>
          <w:szCs w:val="20"/>
          <w:lang w:val="es-MX" w:eastAsia="es-MX" w:bidi="ar-SA"/>
        </w:rPr>
        <w:t xml:space="preserve">Tipo de Tesis: Jurisprudencia </w:t>
      </w:r>
    </w:p>
    <w:p w:rsidR="00331D4B" w:rsidRPr="00331D4B" w:rsidRDefault="00331D4B" w:rsidP="00331D4B">
      <w:pPr>
        <w:widowControl/>
        <w:autoSpaceDE/>
        <w:autoSpaceDN/>
        <w:spacing w:line="256" w:lineRule="auto"/>
        <w:ind w:left="708"/>
        <w:jc w:val="both"/>
        <w:rPr>
          <w:rFonts w:eastAsia="Calibri"/>
          <w:i/>
          <w:color w:val="000000"/>
          <w:sz w:val="20"/>
          <w:szCs w:val="20"/>
          <w:lang w:val="es-MX" w:eastAsia="es-MX" w:bidi="ar-SA"/>
        </w:rPr>
      </w:pPr>
      <w:r w:rsidRPr="00331D4B">
        <w:rPr>
          <w:rFonts w:eastAsia="Calibri"/>
          <w:i/>
          <w:color w:val="000000"/>
          <w:sz w:val="20"/>
          <w:szCs w:val="20"/>
          <w:lang w:val="es-MX" w:eastAsia="es-MX" w:bidi="ar-SA"/>
        </w:rPr>
        <w:t xml:space="preserve">Fuente: Semanario Judicial de la Federación y su Gaceta </w:t>
      </w:r>
    </w:p>
    <w:p w:rsidR="00331D4B" w:rsidRPr="00331D4B" w:rsidRDefault="00331D4B" w:rsidP="00331D4B">
      <w:pPr>
        <w:widowControl/>
        <w:autoSpaceDE/>
        <w:autoSpaceDN/>
        <w:spacing w:line="256" w:lineRule="auto"/>
        <w:ind w:left="708"/>
        <w:jc w:val="both"/>
        <w:rPr>
          <w:rFonts w:eastAsia="Calibri"/>
          <w:i/>
          <w:color w:val="000000"/>
          <w:sz w:val="20"/>
          <w:szCs w:val="20"/>
          <w:lang w:val="es-MX" w:eastAsia="es-MX" w:bidi="ar-SA"/>
        </w:rPr>
      </w:pPr>
      <w:r w:rsidRPr="00331D4B">
        <w:rPr>
          <w:rFonts w:eastAsia="Calibri"/>
          <w:i/>
          <w:color w:val="000000"/>
          <w:sz w:val="20"/>
          <w:szCs w:val="20"/>
          <w:lang w:val="es-MX" w:eastAsia="es-MX" w:bidi="ar-SA"/>
        </w:rPr>
        <w:t xml:space="preserve">Tomo XXX, Diciembre de 2009 </w:t>
      </w:r>
    </w:p>
    <w:p w:rsidR="00331D4B" w:rsidRPr="00331D4B" w:rsidRDefault="00331D4B" w:rsidP="00331D4B">
      <w:pPr>
        <w:widowControl/>
        <w:autoSpaceDE/>
        <w:autoSpaceDN/>
        <w:spacing w:line="256" w:lineRule="auto"/>
        <w:ind w:left="708"/>
        <w:jc w:val="both"/>
        <w:rPr>
          <w:rFonts w:eastAsia="Calibri"/>
          <w:i/>
          <w:color w:val="000000"/>
          <w:sz w:val="20"/>
          <w:szCs w:val="20"/>
          <w:lang w:val="es-MX" w:eastAsia="es-MX" w:bidi="ar-SA"/>
        </w:rPr>
      </w:pPr>
      <w:r w:rsidRPr="00331D4B">
        <w:rPr>
          <w:rFonts w:eastAsia="Calibri"/>
          <w:i/>
          <w:color w:val="000000"/>
          <w:sz w:val="20"/>
          <w:szCs w:val="20"/>
          <w:lang w:val="es-MX" w:eastAsia="es-MX" w:bidi="ar-SA"/>
        </w:rPr>
        <w:t xml:space="preserve">Materia(s): Constitucional </w:t>
      </w:r>
    </w:p>
    <w:p w:rsidR="00331D4B" w:rsidRPr="00331D4B" w:rsidRDefault="00331D4B" w:rsidP="00331D4B">
      <w:pPr>
        <w:widowControl/>
        <w:autoSpaceDE/>
        <w:autoSpaceDN/>
        <w:spacing w:line="256" w:lineRule="auto"/>
        <w:ind w:left="708"/>
        <w:jc w:val="both"/>
        <w:rPr>
          <w:rFonts w:eastAsia="Calibri"/>
          <w:i/>
          <w:color w:val="000000"/>
          <w:sz w:val="20"/>
          <w:szCs w:val="20"/>
          <w:lang w:val="es-MX" w:eastAsia="es-MX" w:bidi="ar-SA"/>
        </w:rPr>
      </w:pPr>
      <w:r w:rsidRPr="00331D4B">
        <w:rPr>
          <w:rFonts w:eastAsia="Calibri"/>
          <w:i/>
          <w:color w:val="000000"/>
          <w:sz w:val="20"/>
          <w:szCs w:val="20"/>
          <w:lang w:val="es-MX" w:eastAsia="es-MX" w:bidi="ar-SA"/>
        </w:rPr>
        <w:t xml:space="preserve">Tesis: P./J. 120/2009 </w:t>
      </w:r>
    </w:p>
    <w:p w:rsidR="00331D4B" w:rsidRPr="00331D4B" w:rsidRDefault="00331D4B" w:rsidP="00331D4B">
      <w:pPr>
        <w:widowControl/>
        <w:autoSpaceDE/>
        <w:autoSpaceDN/>
        <w:spacing w:line="256" w:lineRule="auto"/>
        <w:ind w:left="708"/>
        <w:jc w:val="both"/>
        <w:rPr>
          <w:rFonts w:eastAsia="Calibri"/>
          <w:i/>
          <w:color w:val="000000"/>
          <w:sz w:val="20"/>
          <w:szCs w:val="20"/>
          <w:lang w:val="es-MX" w:eastAsia="es-MX" w:bidi="ar-SA"/>
        </w:rPr>
      </w:pPr>
      <w:r w:rsidRPr="00331D4B">
        <w:rPr>
          <w:rFonts w:eastAsia="Calibri"/>
          <w:i/>
          <w:color w:val="000000"/>
          <w:sz w:val="20"/>
          <w:szCs w:val="20"/>
          <w:lang w:val="es-MX" w:eastAsia="es-MX" w:bidi="ar-SA"/>
        </w:rPr>
        <w:t xml:space="preserve">Página: 1255 </w:t>
      </w:r>
    </w:p>
    <w:p w:rsidR="00331D4B" w:rsidRPr="00331D4B" w:rsidRDefault="00331D4B" w:rsidP="00331D4B">
      <w:pPr>
        <w:widowControl/>
        <w:autoSpaceDE/>
        <w:autoSpaceDN/>
        <w:spacing w:line="256" w:lineRule="auto"/>
        <w:ind w:left="708"/>
        <w:jc w:val="both"/>
        <w:rPr>
          <w:rFonts w:eastAsia="Calibri"/>
          <w:i/>
          <w:color w:val="000000"/>
          <w:sz w:val="20"/>
          <w:szCs w:val="20"/>
          <w:lang w:val="es-MX" w:eastAsia="es-MX" w:bidi="ar-SA"/>
        </w:rPr>
      </w:pPr>
    </w:p>
    <w:p w:rsidR="00331D4B" w:rsidRPr="00331D4B" w:rsidRDefault="00331D4B" w:rsidP="00331D4B">
      <w:pPr>
        <w:widowControl/>
        <w:autoSpaceDE/>
        <w:autoSpaceDN/>
        <w:spacing w:line="256" w:lineRule="auto"/>
        <w:ind w:left="708"/>
        <w:jc w:val="both"/>
        <w:rPr>
          <w:rFonts w:eastAsia="Calibri"/>
          <w:b/>
          <w:i/>
          <w:color w:val="000000"/>
          <w:sz w:val="20"/>
          <w:szCs w:val="20"/>
          <w:lang w:val="es-MX" w:eastAsia="es-MX" w:bidi="ar-SA"/>
        </w:rPr>
      </w:pPr>
      <w:r w:rsidRPr="00331D4B">
        <w:rPr>
          <w:rFonts w:eastAsia="Calibri"/>
          <w:b/>
          <w:i/>
          <w:color w:val="000000"/>
          <w:sz w:val="20"/>
          <w:szCs w:val="20"/>
          <w:lang w:val="es-MX" w:eastAsia="es-MX" w:bidi="ar-SA"/>
        </w:rPr>
        <w:t>MOTIVACIÓN LEGISLATIVA. CLASES, CONCEPTO Y CARACTERÍSTICAS.</w:t>
      </w:r>
    </w:p>
    <w:p w:rsidR="00331D4B" w:rsidRPr="00331D4B" w:rsidRDefault="00331D4B" w:rsidP="00331D4B">
      <w:pPr>
        <w:widowControl/>
        <w:autoSpaceDE/>
        <w:autoSpaceDN/>
        <w:spacing w:line="256" w:lineRule="auto"/>
        <w:ind w:left="708"/>
        <w:jc w:val="both"/>
        <w:rPr>
          <w:rFonts w:eastAsia="Calibri"/>
          <w:i/>
          <w:color w:val="000000"/>
          <w:sz w:val="20"/>
          <w:szCs w:val="20"/>
          <w:lang w:val="es-MX" w:eastAsia="es-MX" w:bidi="ar-SA"/>
        </w:rPr>
      </w:pPr>
    </w:p>
    <w:p w:rsidR="00331D4B" w:rsidRPr="00331D4B" w:rsidRDefault="00331D4B" w:rsidP="00331D4B">
      <w:pPr>
        <w:widowControl/>
        <w:autoSpaceDE/>
        <w:autoSpaceDN/>
        <w:spacing w:line="256" w:lineRule="auto"/>
        <w:ind w:left="708"/>
        <w:jc w:val="both"/>
        <w:rPr>
          <w:rFonts w:eastAsia="Calibri"/>
          <w:i/>
          <w:color w:val="000000"/>
          <w:sz w:val="20"/>
          <w:szCs w:val="20"/>
          <w:lang w:val="es-MX" w:eastAsia="es-MX" w:bidi="ar-SA"/>
        </w:rPr>
      </w:pPr>
      <w:r w:rsidRPr="00331D4B">
        <w:rPr>
          <w:rFonts w:eastAsia="Calibri"/>
          <w:i/>
          <w:color w:val="000000"/>
          <w:sz w:val="20"/>
          <w:szCs w:val="20"/>
          <w:lang w:val="es-MX" w:eastAsia="es-MX" w:bidi="ar-SA"/>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w:t>
      </w:r>
      <w:r w:rsidRPr="00331D4B">
        <w:rPr>
          <w:rFonts w:eastAsia="Calibri"/>
          <w:i/>
          <w:color w:val="000000"/>
          <w:sz w:val="20"/>
          <w:szCs w:val="20"/>
          <w:lang w:val="es-MX" w:eastAsia="es-MX" w:bidi="ar-SA"/>
        </w:rPr>
        <w:lastRenderedPageBreak/>
        <w:t xml:space="preserve">"categoría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331D4B">
        <w:rPr>
          <w:rFonts w:eastAsia="Calibri"/>
          <w:b/>
          <w:i/>
          <w:color w:val="000000"/>
          <w:sz w:val="20"/>
          <w:szCs w:val="20"/>
          <w:u w:val="single"/>
          <w:lang w:val="es-MX" w:eastAsia="es-MX" w:bidi="ar-SA"/>
        </w:rPr>
        <w:t>el de la organización administrativa del Estado</w:t>
      </w:r>
      <w:r w:rsidRPr="00331D4B">
        <w:rPr>
          <w:rFonts w:eastAsia="Calibri"/>
          <w:i/>
          <w:color w:val="000000"/>
          <w:sz w:val="20"/>
          <w:szCs w:val="20"/>
          <w:lang w:val="es-MX" w:eastAsia="es-MX" w:bidi="ar-SA"/>
        </w:rPr>
        <w:t xml:space="preserve"> y, en general, </w:t>
      </w:r>
      <w:r w:rsidRPr="00331D4B">
        <w:rPr>
          <w:rFonts w:eastAsia="Calibri"/>
          <w:b/>
          <w:i/>
          <w:color w:val="000000"/>
          <w:sz w:val="20"/>
          <w:szCs w:val="20"/>
          <w:u w:val="single"/>
          <w:lang w:val="es-MX" w:eastAsia="es-MX" w:bidi="ar-SA"/>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331D4B">
        <w:rPr>
          <w:rFonts w:eastAsia="Calibri"/>
          <w:i/>
          <w:color w:val="000000"/>
          <w:sz w:val="20"/>
          <w:szCs w:val="20"/>
          <w:lang w:val="es-MX" w:eastAsia="es-MX" w:bidi="ar-SA"/>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331D4B" w:rsidRPr="00331D4B" w:rsidRDefault="00331D4B" w:rsidP="00331D4B">
      <w:pPr>
        <w:widowControl/>
        <w:autoSpaceDE/>
        <w:autoSpaceDN/>
        <w:spacing w:line="360" w:lineRule="auto"/>
        <w:jc w:val="both"/>
        <w:rPr>
          <w:rFonts w:eastAsia="Calibri"/>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color w:val="000000"/>
          <w:lang w:val="es-MX" w:eastAsia="es-MX" w:bidi="ar-SA"/>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331D4B" w:rsidRPr="00331D4B" w:rsidRDefault="00331D4B" w:rsidP="00331D4B">
      <w:pPr>
        <w:widowControl/>
        <w:autoSpaceDE/>
        <w:autoSpaceDN/>
        <w:spacing w:line="256" w:lineRule="auto"/>
        <w:jc w:val="both"/>
        <w:rPr>
          <w:rFonts w:eastAsia="Calibri"/>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cs="Calibri"/>
          <w:i/>
          <w:color w:val="000000"/>
          <w:lang w:val="es-MX" w:eastAsia="es-MX" w:bidi="ar-SA"/>
        </w:rPr>
      </w:pPr>
      <w:r w:rsidRPr="00331D4B">
        <w:rPr>
          <w:rFonts w:eastAsia="Calibri"/>
          <w:color w:val="000000"/>
          <w:lang w:val="es-MX" w:eastAsia="es-MX" w:bidi="ar-SA"/>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331D4B">
        <w:rPr>
          <w:rFonts w:eastAsia="Calibri" w:cs="Calibri"/>
          <w:color w:val="000000"/>
          <w:lang w:val="es-MX" w:eastAsia="es-MX" w:bidi="ar-SA"/>
        </w:rPr>
        <w:t>Sin embargo,</w:t>
      </w:r>
      <w:r w:rsidRPr="00331D4B">
        <w:rPr>
          <w:rFonts w:eastAsia="Calibri" w:cs="Calibri"/>
          <w:color w:val="000000"/>
          <w:sz w:val="30"/>
          <w:szCs w:val="30"/>
          <w:lang w:val="es-MX" w:eastAsia="es-MX" w:bidi="ar-SA"/>
        </w:rPr>
        <w:t xml:space="preserve"> </w:t>
      </w:r>
      <w:r w:rsidRPr="00331D4B">
        <w:rPr>
          <w:rFonts w:eastAsia="Calibri" w:cs="Calibri"/>
          <w:color w:val="000000"/>
          <w:lang w:val="es-MX" w:eastAsia="es-MX" w:bidi="ar-SA"/>
        </w:rPr>
        <w:t xml:space="preserve">no debe perderse de vista que </w:t>
      </w:r>
      <w:r w:rsidRPr="00331D4B">
        <w:rPr>
          <w:rFonts w:eastAsia="Calibri" w:cs="Calibri"/>
          <w:i/>
          <w:color w:val="000000"/>
          <w:lang w:val="es-MX" w:eastAsia="es-MX" w:bidi="ar-SA"/>
        </w:rPr>
        <w:t>“las legislaturas estatales no están obligadas a aprobar, sin más, las propuestas de los Municipios […], pues no deja de tratarse de la expedición de leyes tributarias a nivel municipal, cuya potestad conservan aquéllas…”</w:t>
      </w:r>
      <w:r w:rsidRPr="00331D4B">
        <w:rPr>
          <w:rFonts w:eastAsia="Calibri" w:cs="Calibri"/>
          <w:i/>
          <w:color w:val="000000"/>
          <w:vertAlign w:val="superscript"/>
          <w:lang w:val="es-MX" w:eastAsia="es-MX" w:bidi="ar-SA"/>
        </w:rPr>
        <w:footnoteReference w:id="2"/>
      </w:r>
      <w:r w:rsidRPr="00331D4B">
        <w:rPr>
          <w:rFonts w:eastAsia="Calibri" w:cs="Calibri"/>
          <w:i/>
          <w:color w:val="000000"/>
          <w:lang w:val="es-MX" w:eastAsia="es-MX" w:bidi="ar-SA"/>
        </w:rPr>
        <w:t>.</w:t>
      </w:r>
    </w:p>
    <w:p w:rsidR="00331D4B" w:rsidRPr="00331D4B" w:rsidRDefault="00331D4B" w:rsidP="00331D4B">
      <w:pPr>
        <w:widowControl/>
        <w:autoSpaceDE/>
        <w:autoSpaceDN/>
        <w:spacing w:line="256" w:lineRule="auto"/>
        <w:jc w:val="both"/>
        <w:rPr>
          <w:rFonts w:eastAsia="Calibri" w:cs="Calibri"/>
          <w:i/>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cs="Calibri"/>
          <w:color w:val="000000"/>
          <w:lang w:val="es-MX" w:eastAsia="es-MX" w:bidi="ar-SA"/>
        </w:rPr>
        <w:lastRenderedPageBreak/>
        <w:t xml:space="preserve">En este sentido, al resolverse la controversia constitucional 10/2014 el pleno de la Suprema Corte de Justicia de la Nación estableció que </w:t>
      </w:r>
      <w:r w:rsidRPr="00331D4B">
        <w:rPr>
          <w:rFonts w:eastAsia="Calibri"/>
          <w:color w:val="000000"/>
          <w:lang w:val="es-MX" w:eastAsia="es-MX"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331D4B" w:rsidRPr="00331D4B" w:rsidRDefault="00331D4B" w:rsidP="00331D4B">
      <w:pPr>
        <w:widowControl/>
        <w:autoSpaceDE/>
        <w:autoSpaceDN/>
        <w:spacing w:line="256" w:lineRule="auto"/>
        <w:ind w:firstLine="708"/>
        <w:jc w:val="both"/>
        <w:rPr>
          <w:rFonts w:eastAsia="Calibri"/>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color w:val="000000"/>
          <w:lang w:val="es-MX" w:eastAsia="es-MX" w:bidi="ar-SA"/>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331D4B" w:rsidRPr="00331D4B" w:rsidRDefault="00331D4B" w:rsidP="00331D4B">
      <w:pPr>
        <w:widowControl/>
        <w:autoSpaceDE/>
        <w:autoSpaceDN/>
        <w:spacing w:line="256" w:lineRule="auto"/>
        <w:ind w:firstLine="708"/>
        <w:jc w:val="both"/>
        <w:rPr>
          <w:rFonts w:eastAsia="Calibri"/>
          <w:color w:val="000000"/>
          <w:lang w:val="es-MX" w:eastAsia="es-MX" w:bidi="ar-SA"/>
        </w:rPr>
      </w:pPr>
    </w:p>
    <w:p w:rsidR="00331D4B" w:rsidRPr="00331D4B" w:rsidRDefault="00331D4B" w:rsidP="00331D4B">
      <w:pPr>
        <w:widowControl/>
        <w:autoSpaceDE/>
        <w:autoSpaceDN/>
        <w:spacing w:line="360" w:lineRule="auto"/>
        <w:ind w:firstLine="709"/>
        <w:jc w:val="both"/>
        <w:rPr>
          <w:rFonts w:eastAsia="Calibri"/>
          <w:color w:val="000000"/>
          <w:lang w:val="es-MX" w:eastAsia="es-MX" w:bidi="ar-SA"/>
        </w:rPr>
      </w:pPr>
      <w:r w:rsidRPr="00331D4B">
        <w:rPr>
          <w:rFonts w:eastAsia="Calibri"/>
          <w:b/>
          <w:color w:val="000000"/>
          <w:lang w:val="es-MX" w:eastAsia="es-MX" w:bidi="ar-SA"/>
        </w:rPr>
        <w:t xml:space="preserve">QUINTA. </w:t>
      </w:r>
      <w:r w:rsidRPr="00331D4B">
        <w:rPr>
          <w:rFonts w:eastAsia="Calibri"/>
          <w:color w:val="000000"/>
          <w:lang w:val="es-MX" w:eastAsia="es-MX" w:bidi="ar-SA"/>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331D4B" w:rsidRPr="00331D4B" w:rsidRDefault="00331D4B" w:rsidP="00331D4B">
      <w:pPr>
        <w:widowControl/>
        <w:autoSpaceDE/>
        <w:autoSpaceDN/>
        <w:spacing w:line="256" w:lineRule="auto"/>
        <w:ind w:firstLine="709"/>
        <w:jc w:val="both"/>
        <w:rPr>
          <w:rFonts w:eastAsia="Calibri"/>
          <w:color w:val="000000"/>
          <w:lang w:val="es-MX" w:eastAsia="es-MX" w:bidi="ar-SA"/>
        </w:rPr>
      </w:pPr>
    </w:p>
    <w:p w:rsidR="00331D4B" w:rsidRPr="00331D4B" w:rsidRDefault="00331D4B" w:rsidP="00331D4B">
      <w:pPr>
        <w:widowControl/>
        <w:autoSpaceDE/>
        <w:autoSpaceDN/>
        <w:spacing w:line="360" w:lineRule="auto"/>
        <w:ind w:firstLine="709"/>
        <w:jc w:val="both"/>
        <w:rPr>
          <w:rFonts w:eastAsia="Calibri"/>
          <w:color w:val="000000"/>
          <w:lang w:val="es-MX" w:eastAsia="es-MX" w:bidi="ar-SA"/>
        </w:rPr>
      </w:pPr>
      <w:r w:rsidRPr="00331D4B">
        <w:rPr>
          <w:rFonts w:eastAsia="Calibri"/>
          <w:color w:val="000000"/>
          <w:lang w:val="es-MX" w:eastAsia="es-MX" w:bidi="ar-SA"/>
        </w:rPr>
        <w:t xml:space="preserve">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w:t>
      </w:r>
      <w:r w:rsidRPr="00331D4B">
        <w:rPr>
          <w:rFonts w:eastAsia="Calibri"/>
          <w:color w:val="000000"/>
          <w:lang w:val="es-MX" w:eastAsia="es-MX" w:bidi="ar-SA"/>
        </w:rPr>
        <w:lastRenderedPageBreak/>
        <w:t>Armonización Contable, el cual emitirá las normas contables y lineamientos para la generación de información financiera que deberán aplicar los entes públicos.</w:t>
      </w:r>
    </w:p>
    <w:p w:rsidR="00331D4B" w:rsidRPr="00331D4B" w:rsidRDefault="00331D4B" w:rsidP="00331D4B">
      <w:pPr>
        <w:widowControl/>
        <w:autoSpaceDE/>
        <w:autoSpaceDN/>
        <w:spacing w:line="256" w:lineRule="auto"/>
        <w:ind w:firstLine="709"/>
        <w:jc w:val="both"/>
        <w:rPr>
          <w:rFonts w:eastAsia="Calibri"/>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color w:val="000000"/>
          <w:lang w:val="es-MX" w:eastAsia="es-MX" w:bidi="ar-SA"/>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331D4B" w:rsidRPr="00331D4B" w:rsidRDefault="00331D4B" w:rsidP="00331D4B">
      <w:pPr>
        <w:widowControl/>
        <w:autoSpaceDE/>
        <w:autoSpaceDN/>
        <w:spacing w:line="256" w:lineRule="auto"/>
        <w:ind w:firstLine="708"/>
        <w:jc w:val="both"/>
        <w:rPr>
          <w:rFonts w:eastAsia="Calibri"/>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color w:val="000000"/>
          <w:lang w:val="es-MX" w:eastAsia="es-MX" w:bidi="ar-SA"/>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color w:val="000000"/>
          <w:lang w:val="es-MX" w:eastAsia="es-MX" w:bidi="ar-SA"/>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p>
    <w:p w:rsidR="00331D4B" w:rsidRPr="00331D4B" w:rsidRDefault="00331D4B" w:rsidP="00331D4B">
      <w:pPr>
        <w:widowControl/>
        <w:shd w:val="clear" w:color="auto" w:fill="FFFFFF"/>
        <w:autoSpaceDE/>
        <w:autoSpaceDN/>
        <w:spacing w:line="360" w:lineRule="auto"/>
        <w:ind w:right="5" w:firstLine="708"/>
        <w:jc w:val="both"/>
        <w:rPr>
          <w:rFonts w:eastAsia="Calibri"/>
          <w:color w:val="000000"/>
          <w:lang w:val="es-MX" w:eastAsia="es-MX" w:bidi="ar-SA"/>
        </w:rPr>
      </w:pPr>
      <w:r w:rsidRPr="00331D4B">
        <w:rPr>
          <w:rFonts w:eastAsia="Calibri"/>
          <w:b/>
          <w:bCs/>
          <w:color w:val="000000"/>
          <w:lang w:val="es-MX" w:eastAsia="es-MX" w:bidi="ar-SA"/>
        </w:rPr>
        <w:t xml:space="preserve">SEXTA. </w:t>
      </w:r>
      <w:r w:rsidRPr="00331D4B">
        <w:rPr>
          <w:rFonts w:eastAsia="Calibri"/>
          <w:color w:val="000000"/>
          <w:lang w:val="es-MX" w:eastAsia="es-MX" w:bidi="ar-SA"/>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331D4B">
        <w:rPr>
          <w:rFonts w:eastAsia="Calibri"/>
          <w:color w:val="000000"/>
          <w:lang w:val="es-ES_tradnl" w:eastAsia="es-ES_tradnl" w:bidi="ar-SA"/>
        </w:rPr>
        <w:t>, respectivamente.</w:t>
      </w:r>
    </w:p>
    <w:p w:rsidR="00331D4B" w:rsidRPr="00331D4B" w:rsidRDefault="00331D4B" w:rsidP="00331D4B">
      <w:pPr>
        <w:widowControl/>
        <w:shd w:val="clear" w:color="auto" w:fill="FFFFFF"/>
        <w:autoSpaceDE/>
        <w:autoSpaceDN/>
        <w:spacing w:line="256" w:lineRule="auto"/>
        <w:ind w:right="6"/>
        <w:jc w:val="both"/>
        <w:rPr>
          <w:rFonts w:eastAsia="Calibri"/>
          <w:color w:val="000000"/>
          <w:lang w:val="es-MX" w:eastAsia="es-MX" w:bidi="ar-SA"/>
        </w:rPr>
      </w:pPr>
    </w:p>
    <w:p w:rsidR="00331D4B" w:rsidRPr="00331D4B" w:rsidRDefault="00331D4B" w:rsidP="00331D4B">
      <w:pPr>
        <w:widowControl/>
        <w:shd w:val="clear" w:color="auto" w:fill="FFFFFF"/>
        <w:autoSpaceDE/>
        <w:autoSpaceDN/>
        <w:spacing w:line="360" w:lineRule="auto"/>
        <w:ind w:right="6" w:firstLine="708"/>
        <w:jc w:val="both"/>
        <w:rPr>
          <w:rFonts w:eastAsia="Calibri"/>
          <w:bCs/>
          <w:color w:val="000000"/>
          <w:lang w:val="es-MX" w:eastAsia="es-MX" w:bidi="ar-SA"/>
        </w:rPr>
      </w:pPr>
      <w:r w:rsidRPr="00331D4B">
        <w:rPr>
          <w:rFonts w:eastAsia="Calibri"/>
          <w:bCs/>
          <w:color w:val="000000"/>
          <w:lang w:val="es-MX" w:eastAsia="es-MX" w:bidi="ar-SA"/>
        </w:rPr>
        <w:t xml:space="preserve">En este contexto, se resalta que los recursos que pretenden obtener los </w:t>
      </w:r>
      <w:r w:rsidRPr="00331D4B">
        <w:rPr>
          <w:rFonts w:eastAsia="Calibri"/>
          <w:bCs/>
          <w:color w:val="000000"/>
          <w:lang w:val="es-MX" w:eastAsia="es-MX" w:bidi="ar-SA"/>
        </w:rPr>
        <w:br/>
        <w:t>ayuntamientos antes mencionados a través de los empréstitos solicitados, no se encuentran justificados en el contenido de su acta de cabildo respectiva, por lo que se desconoce el destino de los mismos y si se refieren a obra pública productiva.</w:t>
      </w:r>
    </w:p>
    <w:p w:rsidR="00331D4B" w:rsidRPr="00331D4B" w:rsidRDefault="00331D4B" w:rsidP="00331D4B">
      <w:pPr>
        <w:widowControl/>
        <w:shd w:val="clear" w:color="auto" w:fill="FFFFFF"/>
        <w:autoSpaceDE/>
        <w:autoSpaceDN/>
        <w:spacing w:line="360" w:lineRule="auto"/>
        <w:ind w:right="6"/>
        <w:jc w:val="both"/>
        <w:rPr>
          <w:rFonts w:eastAsia="Calibri"/>
          <w:bCs/>
          <w:color w:val="000000"/>
          <w:lang w:val="es-MX" w:eastAsia="es-MX" w:bidi="ar-SA"/>
        </w:rPr>
      </w:pPr>
    </w:p>
    <w:p w:rsidR="00331D4B" w:rsidRPr="00331D4B" w:rsidRDefault="00331D4B" w:rsidP="00331D4B">
      <w:pPr>
        <w:widowControl/>
        <w:shd w:val="clear" w:color="auto" w:fill="FFFFFF"/>
        <w:autoSpaceDE/>
        <w:autoSpaceDN/>
        <w:spacing w:line="360" w:lineRule="auto"/>
        <w:ind w:right="6" w:firstLine="708"/>
        <w:jc w:val="both"/>
        <w:rPr>
          <w:rFonts w:eastAsia="Calibri"/>
          <w:bCs/>
          <w:color w:val="000000"/>
          <w:lang w:val="es-MX" w:eastAsia="es-MX" w:bidi="ar-SA"/>
        </w:rPr>
      </w:pPr>
      <w:r w:rsidRPr="00331D4B">
        <w:rPr>
          <w:rFonts w:eastAsia="Calibri"/>
          <w:bCs/>
          <w:color w:val="000000"/>
          <w:lang w:val="es-MX" w:eastAsia="es-MX" w:bidi="ar-SA"/>
        </w:rPr>
        <w:t>Por lo tanto, es necesario destacar que el artículo 117 de la Constitución Política de los Estados Unidos Mexicanos, establece en su literalidad lo siguiente:</w:t>
      </w:r>
    </w:p>
    <w:p w:rsidR="00331D4B" w:rsidRPr="00331D4B" w:rsidRDefault="00331D4B" w:rsidP="00331D4B">
      <w:pPr>
        <w:widowControl/>
        <w:shd w:val="clear" w:color="auto" w:fill="FFFFFF"/>
        <w:autoSpaceDE/>
        <w:autoSpaceDN/>
        <w:spacing w:line="360" w:lineRule="auto"/>
        <w:ind w:right="5"/>
        <w:jc w:val="both"/>
        <w:rPr>
          <w:rFonts w:eastAsia="Calibri"/>
          <w:b/>
          <w:bCs/>
          <w:color w:val="000000"/>
          <w:lang w:val="es-MX" w:eastAsia="es-MX" w:bidi="ar-SA"/>
        </w:rPr>
      </w:pPr>
    </w:p>
    <w:p w:rsidR="00331D4B" w:rsidRPr="00331D4B" w:rsidRDefault="00331D4B" w:rsidP="00331D4B">
      <w:pPr>
        <w:widowControl/>
        <w:shd w:val="clear" w:color="auto" w:fill="FFFFFF"/>
        <w:autoSpaceDE/>
        <w:autoSpaceDN/>
        <w:spacing w:line="256" w:lineRule="auto"/>
        <w:ind w:left="708" w:right="5"/>
        <w:jc w:val="both"/>
        <w:rPr>
          <w:rFonts w:eastAsia="Calibri"/>
          <w:bCs/>
          <w:color w:val="000000"/>
          <w:lang w:val="es-MX" w:eastAsia="es-MX" w:bidi="ar-SA"/>
        </w:rPr>
      </w:pPr>
      <w:r w:rsidRPr="00331D4B">
        <w:rPr>
          <w:rFonts w:eastAsia="Calibri"/>
          <w:b/>
          <w:bCs/>
          <w:color w:val="000000"/>
          <w:lang w:val="es-MX" w:eastAsia="es-MX" w:bidi="ar-SA"/>
        </w:rPr>
        <w:t xml:space="preserve">Artículo 117. </w:t>
      </w:r>
      <w:r w:rsidRPr="00331D4B">
        <w:rPr>
          <w:rFonts w:eastAsia="Calibri"/>
          <w:bCs/>
          <w:color w:val="000000"/>
          <w:lang w:val="es-MX" w:eastAsia="es-MX" w:bidi="ar-SA"/>
        </w:rPr>
        <w:t>Los Estados no pueden, en ningún caso:</w:t>
      </w:r>
    </w:p>
    <w:p w:rsidR="00331D4B" w:rsidRPr="00331D4B" w:rsidRDefault="00331D4B" w:rsidP="00331D4B">
      <w:pPr>
        <w:widowControl/>
        <w:shd w:val="clear" w:color="auto" w:fill="FFFFFF"/>
        <w:autoSpaceDE/>
        <w:autoSpaceDN/>
        <w:spacing w:line="256" w:lineRule="auto"/>
        <w:ind w:left="708" w:right="5"/>
        <w:jc w:val="both"/>
        <w:rPr>
          <w:rFonts w:eastAsia="Calibri"/>
          <w:b/>
          <w:bCs/>
          <w:color w:val="000000"/>
          <w:lang w:val="es-MX" w:eastAsia="es-MX" w:bidi="ar-SA"/>
        </w:rPr>
      </w:pPr>
      <w:r w:rsidRPr="00331D4B">
        <w:rPr>
          <w:rFonts w:eastAsia="Calibri"/>
          <w:b/>
          <w:bCs/>
          <w:color w:val="000000"/>
          <w:lang w:val="es-MX" w:eastAsia="es-MX" w:bidi="ar-SA"/>
        </w:rPr>
        <w:t>...</w:t>
      </w:r>
    </w:p>
    <w:p w:rsidR="00331D4B" w:rsidRPr="00331D4B" w:rsidRDefault="00331D4B" w:rsidP="00331D4B">
      <w:pPr>
        <w:widowControl/>
        <w:shd w:val="clear" w:color="auto" w:fill="FFFFFF"/>
        <w:autoSpaceDE/>
        <w:autoSpaceDN/>
        <w:spacing w:line="256" w:lineRule="auto"/>
        <w:ind w:left="708" w:right="5"/>
        <w:jc w:val="both"/>
        <w:rPr>
          <w:rFonts w:eastAsia="Calibri"/>
          <w:bCs/>
          <w:color w:val="000000"/>
          <w:lang w:val="es-MX" w:eastAsia="es-MX" w:bidi="ar-SA"/>
        </w:rPr>
      </w:pPr>
      <w:r w:rsidRPr="00331D4B">
        <w:rPr>
          <w:rFonts w:eastAsia="Calibri"/>
          <w:b/>
          <w:bCs/>
          <w:color w:val="000000"/>
          <w:lang w:val="es-MX" w:eastAsia="es-MX" w:bidi="ar-SA"/>
        </w:rPr>
        <w:t xml:space="preserve">VIII. </w:t>
      </w:r>
      <w:r w:rsidRPr="00331D4B">
        <w:rPr>
          <w:rFonts w:eastAsia="Calibri"/>
          <w:bCs/>
          <w:color w:val="000000"/>
          <w:lang w:val="es-MX" w:eastAsia="es-MX" w:bidi="ar-SA"/>
        </w:rPr>
        <w:t>Contraer directa o indirectamente obligaciones o empréstitos con gobiernos de otras naciones, con sociedades o particulares extranjeros, o cuando deban pagarse en moneda extranjera o fuera del territorio nacional.</w:t>
      </w:r>
    </w:p>
    <w:p w:rsidR="00331D4B" w:rsidRPr="00331D4B" w:rsidRDefault="00331D4B" w:rsidP="00331D4B">
      <w:pPr>
        <w:widowControl/>
        <w:shd w:val="clear" w:color="auto" w:fill="FFFFFF"/>
        <w:autoSpaceDE/>
        <w:autoSpaceDN/>
        <w:spacing w:line="256" w:lineRule="auto"/>
        <w:ind w:left="708" w:right="5"/>
        <w:jc w:val="both"/>
        <w:rPr>
          <w:rFonts w:eastAsia="Calibri"/>
          <w:bCs/>
          <w:color w:val="000000"/>
          <w:lang w:val="es-MX" w:eastAsia="es-MX" w:bidi="ar-SA"/>
        </w:rPr>
      </w:pPr>
      <w:r w:rsidRPr="00331D4B">
        <w:rPr>
          <w:rFonts w:eastAsia="Calibri"/>
          <w:bCs/>
          <w:color w:val="000000"/>
          <w:lang w:val="es-MX" w:eastAsia="es-MX" w:bidi="ar-SA"/>
        </w:rPr>
        <w:t xml:space="preserve">Los Estados y los Municipios </w:t>
      </w:r>
      <w:r w:rsidRPr="00331D4B">
        <w:rPr>
          <w:rFonts w:eastAsia="Calibri"/>
          <w:b/>
          <w:bCs/>
          <w:color w:val="000000"/>
          <w:u w:val="single"/>
          <w:lang w:val="es-MX" w:eastAsia="es-MX" w:bidi="ar-SA"/>
        </w:rPr>
        <w:t>no podrán contraer obligaciones o empréstitos sino cuando se destinen a inversiones públicas productivas y a su refinanciamiento o reestructura</w:t>
      </w:r>
      <w:r w:rsidRPr="00331D4B">
        <w:rPr>
          <w:rFonts w:eastAsia="Calibri"/>
          <w:bCs/>
          <w:color w:val="000000"/>
          <w:lang w:val="es-MX" w:eastAsia="es-MX" w:bidi="ar-SA"/>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31D4B">
        <w:rPr>
          <w:rFonts w:eastAsia="Calibri"/>
          <w:b/>
          <w:bCs/>
          <w:color w:val="000000"/>
          <w:u w:val="single"/>
          <w:lang w:val="es-MX" w:eastAsia="es-MX" w:bidi="ar-SA"/>
        </w:rPr>
        <w:t>En ningún caso podrán destinar empréstitos para cubrir gasto corriente</w:t>
      </w:r>
      <w:r w:rsidRPr="00331D4B">
        <w:rPr>
          <w:rFonts w:eastAsia="Calibri"/>
          <w:bCs/>
          <w:color w:val="000000"/>
          <w:lang w:val="es-MX" w:eastAsia="es-MX" w:bidi="ar-SA"/>
        </w:rPr>
        <w:t>.</w:t>
      </w:r>
    </w:p>
    <w:p w:rsidR="00331D4B" w:rsidRPr="00331D4B" w:rsidRDefault="00331D4B" w:rsidP="00331D4B">
      <w:pPr>
        <w:widowControl/>
        <w:shd w:val="clear" w:color="auto" w:fill="FFFFFF"/>
        <w:autoSpaceDE/>
        <w:autoSpaceDN/>
        <w:spacing w:line="256" w:lineRule="auto"/>
        <w:ind w:left="708" w:right="5"/>
        <w:jc w:val="both"/>
        <w:rPr>
          <w:rFonts w:eastAsia="Calibri"/>
          <w:b/>
          <w:bCs/>
          <w:color w:val="000000"/>
          <w:lang w:val="es-MX" w:eastAsia="es-MX" w:bidi="ar-SA"/>
        </w:rPr>
      </w:pPr>
      <w:r w:rsidRPr="00331D4B">
        <w:rPr>
          <w:rFonts w:eastAsia="Calibri"/>
          <w:b/>
          <w:bCs/>
          <w:color w:val="000000"/>
          <w:lang w:val="es-MX" w:eastAsia="es-MX" w:bidi="ar-SA"/>
        </w:rPr>
        <w:t>…</w:t>
      </w:r>
    </w:p>
    <w:p w:rsidR="00331D4B" w:rsidRPr="00331D4B" w:rsidRDefault="00331D4B" w:rsidP="00331D4B">
      <w:pPr>
        <w:widowControl/>
        <w:shd w:val="clear" w:color="auto" w:fill="FFFFFF"/>
        <w:autoSpaceDE/>
        <w:autoSpaceDN/>
        <w:spacing w:line="360" w:lineRule="auto"/>
        <w:ind w:right="6"/>
        <w:jc w:val="both"/>
        <w:rPr>
          <w:rFonts w:eastAsia="Calibri"/>
          <w:b/>
          <w:bCs/>
          <w:color w:val="000000"/>
          <w:lang w:val="es-MX" w:eastAsia="es-MX" w:bidi="ar-SA"/>
        </w:rPr>
      </w:pPr>
    </w:p>
    <w:p w:rsidR="00331D4B" w:rsidRPr="00331D4B" w:rsidRDefault="00331D4B" w:rsidP="00331D4B">
      <w:pPr>
        <w:widowControl/>
        <w:shd w:val="clear" w:color="auto" w:fill="FFFFFF"/>
        <w:autoSpaceDE/>
        <w:autoSpaceDN/>
        <w:spacing w:line="360" w:lineRule="auto"/>
        <w:ind w:right="6" w:firstLine="708"/>
        <w:jc w:val="both"/>
        <w:rPr>
          <w:rFonts w:eastAsia="Calibri"/>
          <w:bCs/>
          <w:color w:val="000000"/>
          <w:lang w:val="es-MX" w:eastAsia="es-MX" w:bidi="ar-SA"/>
        </w:rPr>
      </w:pPr>
      <w:r w:rsidRPr="00331D4B">
        <w:rPr>
          <w:rFonts w:eastAsia="Calibri"/>
          <w:bCs/>
          <w:color w:val="000000"/>
          <w:lang w:val="es-MX" w:eastAsia="es-MX" w:bidi="ar-SA"/>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331D4B" w:rsidRPr="00331D4B" w:rsidRDefault="00331D4B" w:rsidP="00331D4B">
      <w:pPr>
        <w:widowControl/>
        <w:shd w:val="clear" w:color="auto" w:fill="FFFFFF"/>
        <w:autoSpaceDE/>
        <w:autoSpaceDN/>
        <w:spacing w:line="360" w:lineRule="auto"/>
        <w:ind w:right="6"/>
        <w:jc w:val="both"/>
        <w:rPr>
          <w:rFonts w:eastAsia="Calibri"/>
          <w:b/>
          <w:bCs/>
          <w:color w:val="000000"/>
          <w:lang w:val="es-MX" w:eastAsia="es-MX" w:bidi="ar-SA"/>
        </w:rPr>
      </w:pPr>
    </w:p>
    <w:p w:rsidR="00331D4B" w:rsidRPr="00331D4B" w:rsidRDefault="00331D4B" w:rsidP="00331D4B">
      <w:pPr>
        <w:widowControl/>
        <w:shd w:val="clear" w:color="auto" w:fill="FFFFFF"/>
        <w:autoSpaceDE/>
        <w:autoSpaceDN/>
        <w:spacing w:line="360" w:lineRule="auto"/>
        <w:ind w:right="6" w:firstLine="708"/>
        <w:jc w:val="both"/>
        <w:rPr>
          <w:rFonts w:eastAsia="Calibri"/>
          <w:bCs/>
          <w:color w:val="000000"/>
          <w:lang w:val="es-MX" w:eastAsia="es-MX" w:bidi="ar-SA"/>
        </w:rPr>
      </w:pPr>
      <w:r w:rsidRPr="00331D4B">
        <w:rPr>
          <w:rFonts w:eastAsia="Calibri"/>
          <w:bCs/>
          <w:color w:val="000000"/>
          <w:lang w:val="es-MX" w:eastAsia="es-MX"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331D4B" w:rsidRPr="00331D4B" w:rsidRDefault="00331D4B" w:rsidP="00331D4B">
      <w:pPr>
        <w:widowControl/>
        <w:shd w:val="clear" w:color="auto" w:fill="FFFFFF"/>
        <w:autoSpaceDE/>
        <w:autoSpaceDN/>
        <w:spacing w:line="360" w:lineRule="auto"/>
        <w:ind w:right="5" w:firstLine="708"/>
        <w:jc w:val="both"/>
        <w:rPr>
          <w:rFonts w:eastAsia="Calibri"/>
          <w:bCs/>
          <w:color w:val="000000"/>
          <w:lang w:val="es-MX" w:eastAsia="es-MX" w:bidi="ar-SA"/>
        </w:rPr>
      </w:pPr>
    </w:p>
    <w:p w:rsidR="00331D4B" w:rsidRPr="00331D4B" w:rsidRDefault="00331D4B" w:rsidP="00331D4B">
      <w:pPr>
        <w:widowControl/>
        <w:shd w:val="clear" w:color="auto" w:fill="FFFFFF"/>
        <w:autoSpaceDE/>
        <w:autoSpaceDN/>
        <w:spacing w:line="256" w:lineRule="auto"/>
        <w:ind w:left="708" w:right="5"/>
        <w:jc w:val="both"/>
        <w:rPr>
          <w:rFonts w:eastAsia="Calibri"/>
          <w:b/>
          <w:bCs/>
          <w:color w:val="000000"/>
          <w:lang w:val="es-MX" w:eastAsia="es-MX" w:bidi="ar-SA"/>
        </w:rPr>
      </w:pPr>
      <w:r w:rsidRPr="00331D4B">
        <w:rPr>
          <w:rFonts w:eastAsia="Calibri"/>
          <w:b/>
          <w:bCs/>
          <w:color w:val="000000"/>
          <w:lang w:val="es-MX" w:eastAsia="es-MX" w:bidi="ar-SA"/>
        </w:rPr>
        <w:lastRenderedPageBreak/>
        <w:t xml:space="preserve">Artículo 2.- </w:t>
      </w:r>
      <w:r w:rsidRPr="00331D4B">
        <w:rPr>
          <w:rFonts w:eastAsia="Calibri"/>
          <w:bCs/>
          <w:color w:val="000000"/>
          <w:lang w:val="es-MX" w:eastAsia="es-MX" w:bidi="ar-SA"/>
        </w:rPr>
        <w:t>Para efectos de esta Ley, en singular o plural, se entenderá por:</w:t>
      </w:r>
    </w:p>
    <w:p w:rsidR="00331D4B" w:rsidRPr="00331D4B" w:rsidRDefault="00331D4B" w:rsidP="00331D4B">
      <w:pPr>
        <w:widowControl/>
        <w:shd w:val="clear" w:color="auto" w:fill="FFFFFF"/>
        <w:autoSpaceDE/>
        <w:autoSpaceDN/>
        <w:spacing w:line="256" w:lineRule="auto"/>
        <w:ind w:left="708" w:right="5"/>
        <w:jc w:val="both"/>
        <w:rPr>
          <w:rFonts w:eastAsia="Calibri"/>
          <w:b/>
          <w:bCs/>
          <w:color w:val="000000"/>
          <w:lang w:val="es-MX" w:eastAsia="es-MX" w:bidi="ar-SA"/>
        </w:rPr>
      </w:pPr>
      <w:r w:rsidRPr="00331D4B">
        <w:rPr>
          <w:rFonts w:eastAsia="Calibri"/>
          <w:b/>
          <w:bCs/>
          <w:color w:val="000000"/>
          <w:lang w:val="es-MX" w:eastAsia="es-MX" w:bidi="ar-SA"/>
        </w:rPr>
        <w:t>…</w:t>
      </w:r>
    </w:p>
    <w:p w:rsidR="00331D4B" w:rsidRPr="00331D4B" w:rsidRDefault="00331D4B" w:rsidP="00331D4B">
      <w:pPr>
        <w:widowControl/>
        <w:shd w:val="clear" w:color="auto" w:fill="FFFFFF"/>
        <w:autoSpaceDE/>
        <w:autoSpaceDN/>
        <w:spacing w:line="256" w:lineRule="auto"/>
        <w:ind w:left="708" w:right="5"/>
        <w:jc w:val="both"/>
        <w:rPr>
          <w:rFonts w:eastAsia="Calibri"/>
          <w:bCs/>
          <w:color w:val="000000"/>
          <w:lang w:val="es-MX" w:eastAsia="es-MX" w:bidi="ar-SA"/>
        </w:rPr>
      </w:pPr>
      <w:r w:rsidRPr="00331D4B">
        <w:rPr>
          <w:rFonts w:eastAsia="Calibri"/>
          <w:b/>
          <w:bCs/>
          <w:color w:val="000000"/>
          <w:lang w:val="es-MX" w:eastAsia="es-MX" w:bidi="ar-SA"/>
        </w:rPr>
        <w:t xml:space="preserve">VII. Deuda Pública: </w:t>
      </w:r>
      <w:r w:rsidRPr="00331D4B">
        <w:rPr>
          <w:rFonts w:eastAsia="Calibri"/>
          <w:bCs/>
          <w:color w:val="000000"/>
          <w:lang w:val="es-MX" w:eastAsia="es-MX" w:bidi="ar-SA"/>
        </w:rPr>
        <w:t xml:space="preserve">cualquier Financiamiento contratado por los Entes Públicos; </w:t>
      </w:r>
    </w:p>
    <w:p w:rsidR="00331D4B" w:rsidRPr="00331D4B" w:rsidRDefault="00331D4B" w:rsidP="00331D4B">
      <w:pPr>
        <w:widowControl/>
        <w:shd w:val="clear" w:color="auto" w:fill="FFFFFF"/>
        <w:autoSpaceDE/>
        <w:autoSpaceDN/>
        <w:spacing w:line="256" w:lineRule="auto"/>
        <w:ind w:left="708" w:right="5"/>
        <w:jc w:val="both"/>
        <w:rPr>
          <w:rFonts w:eastAsia="Calibri"/>
          <w:b/>
          <w:bCs/>
          <w:color w:val="000000"/>
          <w:lang w:val="es-MX" w:eastAsia="es-MX" w:bidi="ar-SA"/>
        </w:rPr>
      </w:pPr>
      <w:r w:rsidRPr="00331D4B">
        <w:rPr>
          <w:rFonts w:eastAsia="Calibri"/>
          <w:b/>
          <w:bCs/>
          <w:color w:val="000000"/>
          <w:lang w:val="es-MX" w:eastAsia="es-MX" w:bidi="ar-SA"/>
        </w:rPr>
        <w:t>…</w:t>
      </w:r>
    </w:p>
    <w:p w:rsidR="00331D4B" w:rsidRPr="00331D4B" w:rsidRDefault="00331D4B" w:rsidP="00331D4B">
      <w:pPr>
        <w:widowControl/>
        <w:shd w:val="clear" w:color="auto" w:fill="FFFFFF"/>
        <w:autoSpaceDE/>
        <w:autoSpaceDN/>
        <w:spacing w:line="256" w:lineRule="auto"/>
        <w:ind w:left="708" w:right="5"/>
        <w:jc w:val="both"/>
        <w:rPr>
          <w:rFonts w:eastAsia="Calibri"/>
          <w:bCs/>
          <w:color w:val="000000"/>
          <w:lang w:val="es-MX" w:eastAsia="es-MX" w:bidi="ar-SA"/>
        </w:rPr>
      </w:pPr>
      <w:r w:rsidRPr="00331D4B">
        <w:rPr>
          <w:rFonts w:eastAsia="Calibri"/>
          <w:b/>
          <w:bCs/>
          <w:color w:val="000000"/>
          <w:lang w:val="es-MX" w:eastAsia="es-MX" w:bidi="ar-SA"/>
        </w:rPr>
        <w:t xml:space="preserve">XIV. Gasto corriente: </w:t>
      </w:r>
      <w:r w:rsidRPr="00331D4B">
        <w:rPr>
          <w:rFonts w:eastAsia="Calibri"/>
          <w:bCs/>
          <w:color w:val="000000"/>
          <w:lang w:val="es-MX" w:eastAsia="es-MX"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31D4B" w:rsidRPr="00331D4B" w:rsidRDefault="00331D4B" w:rsidP="00331D4B">
      <w:pPr>
        <w:widowControl/>
        <w:shd w:val="clear" w:color="auto" w:fill="FFFFFF"/>
        <w:autoSpaceDE/>
        <w:autoSpaceDN/>
        <w:spacing w:line="256" w:lineRule="auto"/>
        <w:ind w:left="708" w:right="5"/>
        <w:jc w:val="both"/>
        <w:rPr>
          <w:rFonts w:eastAsia="Calibri"/>
          <w:b/>
          <w:bCs/>
          <w:color w:val="000000"/>
          <w:lang w:val="es-MX" w:eastAsia="es-MX" w:bidi="ar-SA"/>
        </w:rPr>
      </w:pPr>
      <w:r w:rsidRPr="00331D4B">
        <w:rPr>
          <w:rFonts w:eastAsia="Calibri"/>
          <w:b/>
          <w:bCs/>
          <w:color w:val="000000"/>
          <w:lang w:val="es-MX" w:eastAsia="es-MX" w:bidi="ar-SA"/>
        </w:rPr>
        <w:t>…</w:t>
      </w:r>
    </w:p>
    <w:p w:rsidR="00331D4B" w:rsidRPr="00331D4B" w:rsidRDefault="00331D4B" w:rsidP="00331D4B">
      <w:pPr>
        <w:widowControl/>
        <w:shd w:val="clear" w:color="auto" w:fill="FFFFFF"/>
        <w:autoSpaceDE/>
        <w:autoSpaceDN/>
        <w:spacing w:line="256" w:lineRule="auto"/>
        <w:ind w:left="708" w:right="5"/>
        <w:jc w:val="both"/>
        <w:rPr>
          <w:rFonts w:eastAsia="Calibri"/>
          <w:bCs/>
          <w:color w:val="000000"/>
          <w:lang w:val="es-MX" w:eastAsia="es-MX" w:bidi="ar-SA"/>
        </w:rPr>
      </w:pPr>
      <w:r w:rsidRPr="00331D4B">
        <w:rPr>
          <w:rFonts w:eastAsia="Calibri"/>
          <w:b/>
          <w:bCs/>
          <w:color w:val="000000"/>
          <w:lang w:val="es-MX" w:eastAsia="es-MX" w:bidi="ar-SA"/>
        </w:rPr>
        <w:t>XXV. Inversión pública productiva:</w:t>
      </w:r>
      <w:r w:rsidRPr="00331D4B">
        <w:rPr>
          <w:rFonts w:eastAsia="Calibri"/>
          <w:bCs/>
          <w:color w:val="000000"/>
          <w:lang w:val="es-MX" w:eastAsia="es-MX" w:bidi="ar-SA"/>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331D4B" w:rsidRPr="00331D4B" w:rsidRDefault="00331D4B" w:rsidP="00331D4B">
      <w:pPr>
        <w:widowControl/>
        <w:shd w:val="clear" w:color="auto" w:fill="FFFFFF"/>
        <w:autoSpaceDE/>
        <w:autoSpaceDN/>
        <w:spacing w:line="256" w:lineRule="auto"/>
        <w:ind w:left="708" w:right="5"/>
        <w:jc w:val="both"/>
        <w:rPr>
          <w:rFonts w:eastAsia="Calibri"/>
          <w:bCs/>
          <w:color w:val="000000"/>
          <w:lang w:val="es-MX" w:eastAsia="es-MX" w:bidi="ar-SA"/>
        </w:rPr>
      </w:pPr>
      <w:r w:rsidRPr="00331D4B">
        <w:rPr>
          <w:rFonts w:eastAsia="Calibri"/>
          <w:b/>
          <w:bCs/>
          <w:color w:val="000000"/>
          <w:lang w:val="es-MX" w:eastAsia="es-MX" w:bidi="ar-SA"/>
        </w:rPr>
        <w:t>…</w:t>
      </w:r>
      <w:r w:rsidRPr="00331D4B">
        <w:rPr>
          <w:rFonts w:eastAsia="Calibri"/>
          <w:bCs/>
          <w:color w:val="000000"/>
          <w:lang w:val="es-MX" w:eastAsia="es-MX" w:bidi="ar-SA"/>
        </w:rPr>
        <w:t>”</w:t>
      </w:r>
    </w:p>
    <w:p w:rsidR="00331D4B" w:rsidRPr="00331D4B" w:rsidRDefault="00331D4B" w:rsidP="00331D4B">
      <w:pPr>
        <w:widowControl/>
        <w:shd w:val="clear" w:color="auto" w:fill="FFFFFF"/>
        <w:autoSpaceDE/>
        <w:autoSpaceDN/>
        <w:spacing w:line="360" w:lineRule="auto"/>
        <w:ind w:right="6"/>
        <w:jc w:val="both"/>
        <w:rPr>
          <w:rFonts w:eastAsia="Calibri"/>
          <w:b/>
          <w:bCs/>
          <w:color w:val="000000"/>
          <w:lang w:val="es-MX" w:eastAsia="es-MX" w:bidi="ar-SA"/>
        </w:rPr>
      </w:pPr>
    </w:p>
    <w:p w:rsidR="00331D4B" w:rsidRPr="00331D4B" w:rsidRDefault="00331D4B" w:rsidP="00331D4B">
      <w:pPr>
        <w:widowControl/>
        <w:shd w:val="clear" w:color="auto" w:fill="FFFFFF"/>
        <w:autoSpaceDE/>
        <w:autoSpaceDN/>
        <w:spacing w:line="360" w:lineRule="auto"/>
        <w:ind w:right="6" w:firstLine="708"/>
        <w:jc w:val="both"/>
        <w:rPr>
          <w:rFonts w:eastAsia="Calibri"/>
          <w:bCs/>
          <w:color w:val="000000"/>
          <w:lang w:val="es-MX" w:eastAsia="es-MX" w:bidi="ar-SA"/>
        </w:rPr>
      </w:pPr>
      <w:r w:rsidRPr="00331D4B">
        <w:rPr>
          <w:rFonts w:eastAsia="Calibri"/>
          <w:bCs/>
          <w:color w:val="000000"/>
          <w:lang w:val="es-MX" w:eastAsia="es-MX"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31D4B" w:rsidRPr="00331D4B" w:rsidRDefault="00331D4B" w:rsidP="00331D4B">
      <w:pPr>
        <w:widowControl/>
        <w:shd w:val="clear" w:color="auto" w:fill="FFFFFF"/>
        <w:autoSpaceDE/>
        <w:autoSpaceDN/>
        <w:spacing w:line="360" w:lineRule="auto"/>
        <w:ind w:right="6" w:firstLine="708"/>
        <w:jc w:val="both"/>
        <w:rPr>
          <w:rFonts w:eastAsia="Calibri"/>
          <w:bCs/>
          <w:color w:val="000000"/>
          <w:lang w:val="es-MX" w:eastAsia="es-MX" w:bidi="ar-SA"/>
        </w:rPr>
      </w:pPr>
    </w:p>
    <w:p w:rsidR="00331D4B" w:rsidRPr="00331D4B" w:rsidRDefault="00331D4B" w:rsidP="00331D4B">
      <w:pPr>
        <w:widowControl/>
        <w:shd w:val="clear" w:color="auto" w:fill="FFFFFF"/>
        <w:autoSpaceDE/>
        <w:autoSpaceDN/>
        <w:spacing w:line="360" w:lineRule="auto"/>
        <w:ind w:right="6" w:firstLine="708"/>
        <w:jc w:val="both"/>
        <w:rPr>
          <w:rFonts w:eastAsia="Calibri"/>
          <w:bCs/>
          <w:color w:val="000000"/>
          <w:lang w:val="es-MX" w:eastAsia="es-MX" w:bidi="ar-SA"/>
        </w:rPr>
      </w:pPr>
      <w:r w:rsidRPr="00331D4B">
        <w:rPr>
          <w:rFonts w:eastAsia="Calibri"/>
          <w:bCs/>
          <w:color w:val="000000"/>
          <w:lang w:val="es-MX" w:eastAsia="es-MX" w:bidi="ar-SA"/>
        </w:rPr>
        <w:t>Igualmente el artículo 22 de la citada ley, establece lo relativo a la contratación de deuda pública y obligaciones, que:</w:t>
      </w:r>
    </w:p>
    <w:p w:rsidR="00331D4B" w:rsidRPr="00331D4B" w:rsidRDefault="00331D4B" w:rsidP="00331D4B">
      <w:pPr>
        <w:widowControl/>
        <w:shd w:val="clear" w:color="auto" w:fill="FFFFFF"/>
        <w:autoSpaceDE/>
        <w:autoSpaceDN/>
        <w:spacing w:line="360" w:lineRule="auto"/>
        <w:ind w:right="5" w:firstLine="708"/>
        <w:jc w:val="both"/>
        <w:rPr>
          <w:rFonts w:eastAsia="Calibri"/>
          <w:bCs/>
          <w:color w:val="000000"/>
          <w:lang w:val="es-MX" w:eastAsia="es-MX" w:bidi="ar-SA"/>
        </w:rPr>
      </w:pPr>
    </w:p>
    <w:p w:rsidR="00331D4B" w:rsidRPr="00331D4B" w:rsidRDefault="00331D4B" w:rsidP="00331D4B">
      <w:pPr>
        <w:widowControl/>
        <w:shd w:val="clear" w:color="auto" w:fill="FFFFFF"/>
        <w:autoSpaceDE/>
        <w:autoSpaceDN/>
        <w:spacing w:line="256" w:lineRule="auto"/>
        <w:ind w:left="708" w:right="5"/>
        <w:jc w:val="both"/>
        <w:rPr>
          <w:rFonts w:eastAsia="Calibri"/>
          <w:bCs/>
          <w:color w:val="000000"/>
          <w:lang w:val="es-MX" w:eastAsia="es-MX" w:bidi="ar-SA"/>
        </w:rPr>
      </w:pPr>
      <w:r w:rsidRPr="00331D4B">
        <w:rPr>
          <w:rFonts w:eastAsia="Calibri"/>
          <w:b/>
          <w:color w:val="000000"/>
          <w:lang w:val="es-MX" w:eastAsia="es-MX" w:bidi="ar-SA"/>
        </w:rPr>
        <w:t>Artículo 22</w:t>
      </w:r>
      <w:r w:rsidRPr="00331D4B">
        <w:rPr>
          <w:rFonts w:eastAsia="Calibri"/>
          <w:color w:val="000000"/>
          <w:lang w:val="es-MX" w:eastAsia="es-MX"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31D4B">
        <w:rPr>
          <w:rFonts w:eastAsia="Calibri"/>
          <w:b/>
          <w:color w:val="000000"/>
          <w:lang w:val="es-MX" w:eastAsia="es-MX" w:bidi="ar-SA"/>
        </w:rPr>
        <w:t xml:space="preserve">Asimismo, sólo podrán contraer Obligaciones o Financiamientos cuando se destinen a Inversiones públicas productivas y a Refinanciamiento o Reestructura, incluyendo los gastos y costos relacionados </w:t>
      </w:r>
      <w:r w:rsidRPr="00331D4B">
        <w:rPr>
          <w:rFonts w:eastAsia="Calibri"/>
          <w:b/>
          <w:color w:val="000000"/>
          <w:lang w:val="es-MX" w:eastAsia="es-MX" w:bidi="ar-SA"/>
        </w:rPr>
        <w:lastRenderedPageBreak/>
        <w:t>con la contratación de dichas Obligaciones y Financiamientos, así como las reservas que deban constituirse en relación con las mismas.</w:t>
      </w:r>
      <w:r w:rsidRPr="00331D4B">
        <w:rPr>
          <w:rFonts w:eastAsia="Calibri"/>
          <w:color w:val="000000"/>
          <w:lang w:val="es-MX" w:eastAsia="es-MX" w:bidi="ar-SA"/>
        </w:rPr>
        <w:t xml:space="preserve"> </w:t>
      </w:r>
    </w:p>
    <w:p w:rsidR="00331D4B" w:rsidRPr="00331D4B" w:rsidRDefault="00331D4B" w:rsidP="00331D4B">
      <w:pPr>
        <w:widowControl/>
        <w:shd w:val="clear" w:color="auto" w:fill="FFFFFF"/>
        <w:autoSpaceDE/>
        <w:autoSpaceDN/>
        <w:spacing w:line="360" w:lineRule="auto"/>
        <w:ind w:right="5"/>
        <w:jc w:val="both"/>
        <w:rPr>
          <w:rFonts w:eastAsia="Calibri"/>
          <w:bCs/>
          <w:color w:val="000000"/>
          <w:lang w:val="es-MX" w:eastAsia="es-MX" w:bidi="ar-SA"/>
        </w:rPr>
      </w:pPr>
    </w:p>
    <w:p w:rsidR="00331D4B" w:rsidRPr="00331D4B" w:rsidRDefault="00331D4B" w:rsidP="00331D4B">
      <w:pPr>
        <w:widowControl/>
        <w:shd w:val="clear" w:color="auto" w:fill="FFFFFF"/>
        <w:autoSpaceDE/>
        <w:autoSpaceDN/>
        <w:spacing w:line="360" w:lineRule="auto"/>
        <w:ind w:right="5" w:firstLine="708"/>
        <w:jc w:val="both"/>
        <w:rPr>
          <w:rFonts w:eastAsia="Calibri"/>
          <w:bCs/>
          <w:color w:val="000000"/>
          <w:lang w:val="es-MX" w:eastAsia="es-MX" w:bidi="ar-SA"/>
        </w:rPr>
      </w:pPr>
      <w:r w:rsidRPr="00331D4B">
        <w:rPr>
          <w:rFonts w:eastAsia="Calibri"/>
          <w:bCs/>
          <w:color w:val="000000"/>
          <w:lang w:val="es-MX" w:eastAsia="es-MX" w:bidi="ar-SA"/>
        </w:rPr>
        <w:t>Una vez expuesto lo anterior, debe señalarse que únicamente se autorizará un empréstito, cuando el objeto del mismo sea destinado para:</w:t>
      </w:r>
    </w:p>
    <w:p w:rsidR="00331D4B" w:rsidRPr="00331D4B" w:rsidRDefault="00331D4B" w:rsidP="00331D4B">
      <w:pPr>
        <w:widowControl/>
        <w:numPr>
          <w:ilvl w:val="0"/>
          <w:numId w:val="1"/>
        </w:numPr>
        <w:shd w:val="clear" w:color="auto" w:fill="FFFFFF"/>
        <w:autoSpaceDE/>
        <w:autoSpaceDN/>
        <w:spacing w:after="160" w:line="360" w:lineRule="auto"/>
        <w:ind w:right="5"/>
        <w:jc w:val="both"/>
        <w:rPr>
          <w:rFonts w:eastAsia="Calibri"/>
          <w:bCs/>
          <w:color w:val="000000"/>
          <w:lang w:val="es-MX" w:eastAsia="es-MX" w:bidi="ar-SA"/>
        </w:rPr>
      </w:pPr>
      <w:r w:rsidRPr="00331D4B">
        <w:rPr>
          <w:rFonts w:eastAsia="Calibri"/>
          <w:i/>
          <w:color w:val="000000"/>
          <w:lang w:val="es-MX" w:eastAsia="es-MX" w:bidi="ar-SA"/>
        </w:rPr>
        <w:t xml:space="preserve">Inversiones públicas productivas o </w:t>
      </w:r>
    </w:p>
    <w:p w:rsidR="00331D4B" w:rsidRPr="00331D4B" w:rsidRDefault="00331D4B" w:rsidP="00331D4B">
      <w:pPr>
        <w:widowControl/>
        <w:numPr>
          <w:ilvl w:val="0"/>
          <w:numId w:val="1"/>
        </w:numPr>
        <w:shd w:val="clear" w:color="auto" w:fill="FFFFFF"/>
        <w:autoSpaceDE/>
        <w:autoSpaceDN/>
        <w:spacing w:after="160" w:line="360" w:lineRule="auto"/>
        <w:ind w:right="5"/>
        <w:jc w:val="both"/>
        <w:rPr>
          <w:rFonts w:eastAsia="Calibri"/>
          <w:bCs/>
          <w:color w:val="000000"/>
          <w:lang w:val="es-MX" w:eastAsia="es-MX" w:bidi="ar-SA"/>
        </w:rPr>
      </w:pPr>
      <w:r w:rsidRPr="00331D4B">
        <w:rPr>
          <w:rFonts w:eastAsia="Calibri"/>
          <w:i/>
          <w:color w:val="000000"/>
          <w:lang w:val="es-MX" w:eastAsia="es-MX" w:bidi="ar-SA"/>
        </w:rPr>
        <w:t>Su refinanciamiento o reestructura</w:t>
      </w:r>
    </w:p>
    <w:p w:rsidR="00331D4B" w:rsidRPr="00331D4B" w:rsidRDefault="00331D4B" w:rsidP="00331D4B">
      <w:pPr>
        <w:widowControl/>
        <w:shd w:val="clear" w:color="auto" w:fill="FFFFFF"/>
        <w:autoSpaceDE/>
        <w:autoSpaceDN/>
        <w:spacing w:line="360" w:lineRule="auto"/>
        <w:ind w:right="5"/>
        <w:jc w:val="both"/>
        <w:rPr>
          <w:rFonts w:eastAsia="Calibri"/>
          <w:b/>
          <w:bCs/>
          <w:color w:val="000000"/>
          <w:lang w:val="es-MX" w:eastAsia="es-MX" w:bidi="ar-SA"/>
        </w:rPr>
      </w:pPr>
    </w:p>
    <w:p w:rsidR="00331D4B" w:rsidRPr="00331D4B" w:rsidRDefault="00331D4B" w:rsidP="00331D4B">
      <w:pPr>
        <w:widowControl/>
        <w:shd w:val="clear" w:color="auto" w:fill="FFFFFF"/>
        <w:autoSpaceDE/>
        <w:autoSpaceDN/>
        <w:spacing w:line="360" w:lineRule="auto"/>
        <w:ind w:right="5" w:firstLine="708"/>
        <w:jc w:val="both"/>
        <w:rPr>
          <w:rFonts w:eastAsia="Calibri"/>
          <w:bCs/>
          <w:color w:val="000000"/>
          <w:lang w:val="es-MX" w:eastAsia="es-MX" w:bidi="ar-SA"/>
        </w:rPr>
      </w:pPr>
      <w:r w:rsidRPr="00331D4B">
        <w:rPr>
          <w:rFonts w:eastAsia="Calibri"/>
          <w:bCs/>
          <w:color w:val="000000"/>
          <w:lang w:val="es-MX" w:eastAsia="es-MX" w:bidi="ar-SA"/>
        </w:rPr>
        <w:t>Así pues, es evidente que el objeto de los empréstitos solicitados se desconoce, toda vez que no señala destino de los mismos quedando incierto el objeto de los empréstitos propuestos en sus leyes de ingresos municipales.</w:t>
      </w:r>
    </w:p>
    <w:p w:rsidR="00331D4B" w:rsidRPr="00331D4B" w:rsidRDefault="00331D4B" w:rsidP="00331D4B">
      <w:pPr>
        <w:widowControl/>
        <w:shd w:val="clear" w:color="auto" w:fill="FFFFFF"/>
        <w:autoSpaceDE/>
        <w:autoSpaceDN/>
        <w:spacing w:line="360" w:lineRule="auto"/>
        <w:ind w:right="5" w:firstLine="708"/>
        <w:jc w:val="both"/>
        <w:rPr>
          <w:rFonts w:eastAsia="Calibri"/>
          <w:bCs/>
          <w:color w:val="000000"/>
          <w:lang w:val="es-MX" w:eastAsia="es-MX" w:bidi="ar-SA"/>
        </w:rPr>
      </w:pPr>
    </w:p>
    <w:p w:rsidR="00331D4B" w:rsidRPr="00331D4B" w:rsidRDefault="00331D4B" w:rsidP="00331D4B">
      <w:pPr>
        <w:widowControl/>
        <w:shd w:val="clear" w:color="auto" w:fill="FFFFFF"/>
        <w:autoSpaceDE/>
        <w:autoSpaceDN/>
        <w:spacing w:line="360" w:lineRule="auto"/>
        <w:ind w:firstLine="708"/>
        <w:jc w:val="both"/>
        <w:rPr>
          <w:rFonts w:eastAsia="Times New Roman"/>
          <w:lang w:bidi="ar-SA"/>
        </w:rPr>
      </w:pPr>
      <w:r w:rsidRPr="00331D4B">
        <w:rPr>
          <w:rFonts w:eastAsia="Times New Roman"/>
          <w:lang w:bidi="ar-SA"/>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31D4B" w:rsidRPr="00331D4B" w:rsidRDefault="00331D4B" w:rsidP="00331D4B">
      <w:pPr>
        <w:widowControl/>
        <w:shd w:val="clear" w:color="auto" w:fill="FFFFFF"/>
        <w:autoSpaceDE/>
        <w:autoSpaceDN/>
        <w:spacing w:line="360" w:lineRule="auto"/>
        <w:jc w:val="both"/>
        <w:rPr>
          <w:rFonts w:eastAsia="Calibri"/>
          <w:b/>
          <w:color w:val="000000"/>
          <w:lang w:val="es-MX" w:eastAsia="es-MX" w:bidi="ar-SA"/>
        </w:rPr>
      </w:pPr>
    </w:p>
    <w:p w:rsidR="00331D4B" w:rsidRPr="00331D4B" w:rsidRDefault="00331D4B" w:rsidP="00331D4B">
      <w:pPr>
        <w:widowControl/>
        <w:shd w:val="clear" w:color="auto" w:fill="FFFFFF"/>
        <w:autoSpaceDE/>
        <w:autoSpaceDN/>
        <w:spacing w:line="360" w:lineRule="auto"/>
        <w:ind w:right="5" w:firstLine="708"/>
        <w:jc w:val="both"/>
        <w:rPr>
          <w:rFonts w:eastAsia="Calibri"/>
          <w:bCs/>
          <w:color w:val="000000"/>
          <w:lang w:val="es-MX" w:eastAsia="es-MX" w:bidi="ar-SA"/>
        </w:rPr>
      </w:pPr>
      <w:r w:rsidRPr="00331D4B">
        <w:rPr>
          <w:rFonts w:eastAsia="Calibri"/>
          <w:color w:val="000000"/>
          <w:lang w:val="es-MX" w:eastAsia="es-MX" w:bidi="ar-SA"/>
        </w:rPr>
        <w:t>En este contexto, es preciso señalar que los municipios de Chemax, Opichen, Tahmek y Temozón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331D4B" w:rsidRPr="00331D4B" w:rsidRDefault="00331D4B" w:rsidP="00331D4B">
      <w:pPr>
        <w:widowControl/>
        <w:shd w:val="clear" w:color="auto" w:fill="FFFFFF"/>
        <w:autoSpaceDE/>
        <w:autoSpaceDN/>
        <w:spacing w:line="360" w:lineRule="auto"/>
        <w:ind w:right="5" w:firstLine="708"/>
        <w:jc w:val="both"/>
        <w:rPr>
          <w:rFonts w:eastAsia="Calibri"/>
          <w:bCs/>
          <w:color w:val="000000"/>
          <w:lang w:val="es-MX" w:eastAsia="es-MX" w:bidi="ar-SA"/>
        </w:rPr>
      </w:pPr>
    </w:p>
    <w:p w:rsidR="00331D4B" w:rsidRPr="00331D4B" w:rsidRDefault="00331D4B" w:rsidP="00331D4B">
      <w:pPr>
        <w:widowControl/>
        <w:shd w:val="clear" w:color="auto" w:fill="FFFFFF"/>
        <w:autoSpaceDE/>
        <w:autoSpaceDN/>
        <w:spacing w:line="360" w:lineRule="auto"/>
        <w:ind w:right="5" w:firstLine="708"/>
        <w:jc w:val="both"/>
        <w:rPr>
          <w:rFonts w:eastAsia="Calibri"/>
          <w:bCs/>
          <w:color w:val="000000"/>
          <w:lang w:val="es-MX" w:eastAsia="es-MX" w:bidi="ar-SA"/>
        </w:rPr>
      </w:pPr>
      <w:r w:rsidRPr="00331D4B">
        <w:rPr>
          <w:rFonts w:eastAsia="Calibri"/>
          <w:bCs/>
          <w:color w:val="000000"/>
          <w:lang w:val="es-MX" w:eastAsia="es-MX" w:bidi="ar-SA"/>
        </w:rPr>
        <w:t xml:space="preserve">En este orden de ideas, se sostiene que la presente determinación de negar las solicitudes de los empréstitos propuestos, cumple totalmente con el principio de libre administración hacendaria municipal, consagrada en el numeral 115 fracción IV de la Carta </w:t>
      </w:r>
      <w:r w:rsidRPr="00331D4B">
        <w:rPr>
          <w:rFonts w:eastAsia="Calibri"/>
          <w:bCs/>
          <w:color w:val="000000"/>
          <w:lang w:val="es-MX" w:eastAsia="es-MX" w:bidi="ar-SA"/>
        </w:rPr>
        <w:lastRenderedPageBreak/>
        <w:t>Manga, pues los empréstitos son ingresos municipales no sujetos a dicho régimen, máxime que los presentes contravienen directamente lo establecido por el artículo 117 fracción VIII, de la misma Constitución General.</w:t>
      </w:r>
    </w:p>
    <w:p w:rsidR="00331D4B" w:rsidRPr="00331D4B" w:rsidRDefault="00331D4B" w:rsidP="00331D4B">
      <w:pPr>
        <w:widowControl/>
        <w:shd w:val="clear" w:color="auto" w:fill="FFFFFF"/>
        <w:autoSpaceDE/>
        <w:autoSpaceDN/>
        <w:spacing w:line="360" w:lineRule="auto"/>
        <w:ind w:right="5" w:firstLine="708"/>
        <w:jc w:val="both"/>
        <w:rPr>
          <w:rFonts w:eastAsia="Calibri"/>
          <w:bCs/>
          <w:color w:val="000000"/>
          <w:lang w:val="es-MX" w:eastAsia="es-MX" w:bidi="ar-SA"/>
        </w:rPr>
      </w:pPr>
    </w:p>
    <w:p w:rsidR="00331D4B" w:rsidRPr="00331D4B" w:rsidRDefault="00331D4B" w:rsidP="00331D4B">
      <w:pPr>
        <w:widowControl/>
        <w:shd w:val="clear" w:color="auto" w:fill="FFFFFF"/>
        <w:autoSpaceDE/>
        <w:autoSpaceDN/>
        <w:spacing w:line="360" w:lineRule="auto"/>
        <w:ind w:right="5" w:firstLine="708"/>
        <w:jc w:val="both"/>
        <w:rPr>
          <w:rFonts w:eastAsia="Calibri"/>
          <w:bCs/>
          <w:i/>
          <w:color w:val="000000"/>
          <w:lang w:val="es-MX" w:eastAsia="es-MX" w:bidi="ar-SA"/>
        </w:rPr>
      </w:pPr>
      <w:r w:rsidRPr="00331D4B">
        <w:rPr>
          <w:rFonts w:eastAsia="Calibri"/>
          <w:bCs/>
          <w:color w:val="000000"/>
          <w:lang w:val="es-MX" w:eastAsia="es-MX" w:bidi="ar-SA"/>
        </w:rPr>
        <w:t>Sustentan a lo anterior, los siguientes criterios emitidos por la Suprema Corte de Justicia de la Nación, cuyos rubros se leen: LIBRE ADMINISTRACIÓN HACENDARIA. LOS EMPRÉSTITOS SON INGRESOS MUNICIPALES NO SUJETOS A DICHO RÉGIMEN.</w:t>
      </w:r>
      <w:r w:rsidRPr="00331D4B">
        <w:rPr>
          <w:rFonts w:eastAsia="Calibri"/>
          <w:bCs/>
          <w:color w:val="000000"/>
          <w:vertAlign w:val="superscript"/>
          <w:lang w:val="es-MX" w:eastAsia="es-MX" w:bidi="ar-SA"/>
        </w:rPr>
        <w:footnoteReference w:id="3"/>
      </w:r>
      <w:r w:rsidRPr="00331D4B">
        <w:rPr>
          <w:rFonts w:eastAsia="Calibri"/>
          <w:bCs/>
          <w:color w:val="000000"/>
          <w:lang w:val="es-MX" w:eastAsia="es-MX" w:bidi="ar-SA"/>
        </w:rPr>
        <w:t>, así como el de: DEUDA PÚBLICA MUNICIPAL. EXIGENCIAS PARA SU CONTRATACIÓN.</w:t>
      </w:r>
      <w:r w:rsidRPr="00331D4B">
        <w:rPr>
          <w:rFonts w:eastAsia="Calibri"/>
          <w:bCs/>
          <w:color w:val="000000"/>
          <w:vertAlign w:val="superscript"/>
          <w:lang w:val="es-MX" w:eastAsia="es-MX" w:bidi="ar-SA"/>
        </w:rPr>
        <w:footnoteReference w:id="4"/>
      </w:r>
    </w:p>
    <w:p w:rsidR="00331D4B" w:rsidRPr="00331D4B" w:rsidRDefault="00331D4B" w:rsidP="00331D4B">
      <w:pPr>
        <w:widowControl/>
        <w:shd w:val="clear" w:color="auto" w:fill="FFFFFF"/>
        <w:autoSpaceDE/>
        <w:autoSpaceDN/>
        <w:spacing w:line="360" w:lineRule="auto"/>
        <w:ind w:right="5" w:firstLine="708"/>
        <w:jc w:val="both"/>
        <w:rPr>
          <w:rFonts w:eastAsia="Calibri"/>
          <w:bCs/>
          <w:color w:val="000000"/>
          <w:lang w:val="es-MX" w:eastAsia="es-MX" w:bidi="ar-SA"/>
        </w:rPr>
      </w:pPr>
      <w:r w:rsidRPr="00331D4B">
        <w:rPr>
          <w:rFonts w:eastAsia="Calibri"/>
          <w:bCs/>
          <w:color w:val="000000"/>
          <w:lang w:val="es-MX" w:eastAsia="es-MX" w:bidi="ar-SA"/>
        </w:rPr>
        <w:t>Consecuentemente, lo procedente es eliminar lo relativo a dichos empréstitos solicitados, para aprobar las leyes de ingresos respectivas, para el ejercicio fiscal 2020, en todos los demás términos propuestos en las iniciativas presentadas.</w:t>
      </w:r>
    </w:p>
    <w:p w:rsidR="00331D4B" w:rsidRPr="00331D4B" w:rsidRDefault="00331D4B" w:rsidP="00331D4B">
      <w:pPr>
        <w:widowControl/>
        <w:shd w:val="clear" w:color="auto" w:fill="FFFFFF"/>
        <w:autoSpaceDE/>
        <w:autoSpaceDN/>
        <w:spacing w:line="360" w:lineRule="auto"/>
        <w:ind w:right="5" w:firstLine="708"/>
        <w:jc w:val="both"/>
        <w:rPr>
          <w:rFonts w:eastAsia="Calibri"/>
          <w:bCs/>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color w:val="000000"/>
          <w:lang w:val="es-MX" w:eastAsia="es-MX" w:bidi="ar-SA"/>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color w:val="000000"/>
          <w:lang w:val="es-MX" w:eastAsia="es-MX" w:bidi="ar-SA"/>
        </w:rPr>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bCs/>
          <w:color w:val="000000"/>
          <w:lang w:val="es-MX" w:eastAsia="es-MX" w:bidi="ar-SA"/>
        </w:rPr>
        <w:t xml:space="preserve">En este contexto, se resalta que los recursos que pretenden obtener dichos </w:t>
      </w:r>
      <w:r w:rsidRPr="00331D4B">
        <w:rPr>
          <w:rFonts w:eastAsia="Calibri"/>
          <w:bCs/>
          <w:color w:val="000000"/>
          <w:lang w:val="es-MX" w:eastAsia="es-MX" w:bidi="ar-SA"/>
        </w:rPr>
        <w:br/>
        <w:t xml:space="preserve">ayuntamientos no son objeto de un empréstito o deuda pública; toda vez que para que el </w:t>
      </w:r>
      <w:r w:rsidRPr="00331D4B">
        <w:rPr>
          <w:rFonts w:eastAsia="Calibri"/>
          <w:bCs/>
          <w:color w:val="000000"/>
          <w:lang w:val="es-MX" w:eastAsia="es-MX" w:bidi="ar-SA"/>
        </w:rPr>
        <w:lastRenderedPageBreak/>
        <w:t xml:space="preserve">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331D4B">
        <w:rPr>
          <w:rFonts w:eastAsia="Calibri"/>
          <w:color w:val="000000"/>
          <w:lang w:val="es-MX" w:eastAsia="es-MX" w:bidi="ar-SA"/>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331D4B" w:rsidRPr="00331D4B" w:rsidRDefault="00331D4B" w:rsidP="00331D4B">
      <w:pPr>
        <w:widowControl/>
        <w:autoSpaceDE/>
        <w:autoSpaceDN/>
        <w:spacing w:line="360" w:lineRule="auto"/>
        <w:jc w:val="both"/>
        <w:rPr>
          <w:rFonts w:eastAsia="Calibri"/>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b/>
          <w:color w:val="000000"/>
          <w:lang w:val="es-MX" w:eastAsia="es-MX" w:bidi="ar-SA"/>
        </w:rPr>
        <w:t>SÉPTIMA.</w:t>
      </w:r>
      <w:r w:rsidRPr="00331D4B">
        <w:rPr>
          <w:rFonts w:eastAsia="Calibri"/>
          <w:color w:val="000000"/>
          <w:lang w:val="es-MX" w:eastAsia="es-MX" w:bidi="ar-SA"/>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331D4B" w:rsidRPr="00331D4B" w:rsidRDefault="00331D4B" w:rsidP="00331D4B">
      <w:pPr>
        <w:widowControl/>
        <w:autoSpaceDE/>
        <w:autoSpaceDN/>
        <w:ind w:firstLine="708"/>
        <w:jc w:val="both"/>
        <w:rPr>
          <w:rFonts w:eastAsia="Calibri"/>
          <w:color w:val="000000"/>
          <w:lang w:val="es-MX" w:eastAsia="es-MX" w:bidi="ar-SA"/>
        </w:rPr>
      </w:pPr>
    </w:p>
    <w:p w:rsidR="00331D4B" w:rsidRPr="00331D4B" w:rsidRDefault="00331D4B" w:rsidP="00331D4B">
      <w:pPr>
        <w:widowControl/>
        <w:autoSpaceDE/>
        <w:autoSpaceDN/>
        <w:spacing w:line="360" w:lineRule="auto"/>
        <w:jc w:val="both"/>
        <w:rPr>
          <w:rFonts w:eastAsia="Calibri"/>
          <w:i/>
          <w:color w:val="000000"/>
          <w:lang w:val="es-MX" w:eastAsia="es-MX" w:bidi="ar-SA"/>
        </w:rPr>
      </w:pPr>
      <w:r w:rsidRPr="00331D4B">
        <w:rPr>
          <w:rFonts w:eastAsia="Calibri"/>
          <w:color w:val="000000"/>
          <w:lang w:val="es-MX" w:eastAsia="es-MX" w:bidi="ar-SA"/>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331D4B">
        <w:rPr>
          <w:rFonts w:eastAsia="Calibri"/>
          <w:i/>
          <w:color w:val="000000"/>
          <w:lang w:val="es-MX" w:eastAsia="es-MX" w:bidi="ar-SA"/>
        </w:rPr>
        <w:t>“el ejercicio del derecho de acceso a la información es gratuito y sólo podrá requerirse el cobro correspondiente a la modalidad de reproducción y entrega solicitada.”</w:t>
      </w:r>
    </w:p>
    <w:p w:rsidR="00331D4B" w:rsidRPr="00331D4B" w:rsidRDefault="00331D4B" w:rsidP="00331D4B">
      <w:pPr>
        <w:widowControl/>
        <w:autoSpaceDE/>
        <w:autoSpaceDN/>
        <w:jc w:val="both"/>
        <w:rPr>
          <w:rFonts w:eastAsia="Calibri"/>
          <w:i/>
          <w:color w:val="000000"/>
          <w:lang w:val="es-MX" w:eastAsia="es-MX" w:bidi="ar-SA"/>
        </w:rPr>
      </w:pPr>
    </w:p>
    <w:p w:rsidR="00331D4B" w:rsidRPr="00331D4B" w:rsidRDefault="00331D4B" w:rsidP="00331D4B">
      <w:pPr>
        <w:widowControl/>
        <w:autoSpaceDE/>
        <w:autoSpaceDN/>
        <w:spacing w:line="360" w:lineRule="auto"/>
        <w:jc w:val="both"/>
        <w:rPr>
          <w:rFonts w:eastAsia="Calibri"/>
          <w:color w:val="000000"/>
          <w:lang w:val="es-MX" w:eastAsia="es-MX" w:bidi="ar-SA"/>
        </w:rPr>
      </w:pPr>
      <w:r w:rsidRPr="00331D4B">
        <w:rPr>
          <w:rFonts w:eastAsia="Calibri"/>
          <w:i/>
          <w:color w:val="000000"/>
          <w:lang w:val="es-MX" w:eastAsia="es-MX" w:bidi="ar-SA"/>
        </w:rPr>
        <w:tab/>
      </w:r>
      <w:r w:rsidRPr="00331D4B">
        <w:rPr>
          <w:rFonts w:eastAsia="Calibri"/>
          <w:color w:val="000000"/>
          <w:lang w:val="es-MX" w:eastAsia="es-MX" w:bidi="ar-SA"/>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331D4B">
        <w:rPr>
          <w:rFonts w:eastAsia="Calibri"/>
          <w:color w:val="000000"/>
          <w:vertAlign w:val="superscript"/>
          <w:lang w:val="es-MX" w:eastAsia="es-MX" w:bidi="ar-SA"/>
        </w:rPr>
        <w:footnoteReference w:id="5"/>
      </w:r>
      <w:r w:rsidRPr="00331D4B">
        <w:rPr>
          <w:rFonts w:eastAsia="Calibri"/>
          <w:color w:val="000000"/>
          <w:lang w:val="es-MX" w:eastAsia="es-MX" w:bidi="ar-SA"/>
        </w:rPr>
        <w:t xml:space="preserve"> </w:t>
      </w:r>
    </w:p>
    <w:p w:rsidR="00331D4B" w:rsidRPr="00331D4B" w:rsidRDefault="00331D4B" w:rsidP="00331D4B">
      <w:pPr>
        <w:widowControl/>
        <w:autoSpaceDE/>
        <w:autoSpaceDN/>
        <w:spacing w:line="360" w:lineRule="auto"/>
        <w:jc w:val="both"/>
        <w:rPr>
          <w:rFonts w:eastAsia="Calibri"/>
          <w:i/>
          <w:color w:val="000000"/>
          <w:sz w:val="20"/>
          <w:szCs w:val="20"/>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color w:val="000000"/>
          <w:lang w:val="es-MX" w:eastAsia="es-MX" w:bidi="ar-SA"/>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331D4B" w:rsidRPr="00331D4B" w:rsidRDefault="00331D4B" w:rsidP="00331D4B">
      <w:pPr>
        <w:widowControl/>
        <w:autoSpaceDE/>
        <w:autoSpaceDN/>
        <w:spacing w:line="256" w:lineRule="auto"/>
        <w:ind w:firstLine="709"/>
        <w:jc w:val="both"/>
        <w:rPr>
          <w:rFonts w:eastAsia="Calibri"/>
          <w:color w:val="000000"/>
          <w:lang w:val="es-MX" w:eastAsia="es-MX" w:bidi="ar-SA"/>
        </w:rPr>
      </w:pPr>
    </w:p>
    <w:p w:rsidR="00331D4B" w:rsidRPr="00331D4B" w:rsidRDefault="00331D4B" w:rsidP="00331D4B">
      <w:pPr>
        <w:widowControl/>
        <w:autoSpaceDE/>
        <w:autoSpaceDN/>
        <w:spacing w:line="360" w:lineRule="auto"/>
        <w:ind w:firstLine="709"/>
        <w:jc w:val="both"/>
        <w:rPr>
          <w:rFonts w:eastAsia="Calibri"/>
          <w:color w:val="000000"/>
          <w:lang w:val="es-MX" w:eastAsia="es-MX" w:bidi="ar-SA"/>
        </w:rPr>
      </w:pPr>
      <w:r w:rsidRPr="00331D4B">
        <w:rPr>
          <w:rFonts w:eastAsia="Calibri"/>
          <w:color w:val="000000"/>
          <w:lang w:val="es-MX" w:eastAsia="es-MX" w:bidi="ar-SA"/>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331D4B" w:rsidRPr="00331D4B" w:rsidRDefault="00331D4B" w:rsidP="00331D4B">
      <w:pPr>
        <w:widowControl/>
        <w:autoSpaceDE/>
        <w:autoSpaceDN/>
        <w:spacing w:line="256" w:lineRule="auto"/>
        <w:ind w:left="283" w:firstLine="283"/>
        <w:rPr>
          <w:rFonts w:ascii="Calibri" w:eastAsia="Calibri" w:hAnsi="Calibri" w:cs="Calibri"/>
          <w:bCs/>
          <w:i/>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color w:val="000000"/>
          <w:lang w:val="es-MX" w:eastAsia="es-MX" w:bidi="ar-SA"/>
        </w:rPr>
      </w:pPr>
      <w:r w:rsidRPr="00331D4B">
        <w:rPr>
          <w:rFonts w:eastAsia="Calibri"/>
          <w:b/>
          <w:color w:val="000000"/>
          <w:lang w:val="es-MX" w:eastAsia="es-MX" w:bidi="ar-SA"/>
        </w:rPr>
        <w:t xml:space="preserve">OCTAVA. </w:t>
      </w:r>
      <w:r w:rsidRPr="00331D4B">
        <w:rPr>
          <w:rFonts w:eastAsia="Calibri"/>
          <w:color w:val="000000"/>
          <w:lang w:val="es-MX" w:eastAsia="es-MX" w:bidi="ar-SA"/>
        </w:rPr>
        <w:t>Finalmente esta Comisión Permanente,</w:t>
      </w:r>
      <w:r w:rsidRPr="00331D4B">
        <w:rPr>
          <w:rFonts w:eastAsia="Calibri"/>
          <w:b/>
          <w:color w:val="000000"/>
          <w:lang w:val="es-MX" w:eastAsia="es-MX" w:bidi="ar-SA"/>
        </w:rPr>
        <w:t xml:space="preserve"> </w:t>
      </w:r>
      <w:r w:rsidRPr="00331D4B">
        <w:rPr>
          <w:rFonts w:eastAsia="Calibri"/>
          <w:color w:val="000000"/>
          <w:lang w:val="es-MX" w:eastAsia="es-MX" w:bidi="ar-SA"/>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331D4B">
          <w:rPr>
            <w:rFonts w:eastAsia="Calibri"/>
            <w:color w:val="000000"/>
            <w:lang w:val="es-MX" w:eastAsia="es-MX" w:bidi="ar-SA"/>
          </w:rPr>
          <w:t>la Ley</w:t>
        </w:r>
      </w:smartTag>
      <w:r w:rsidRPr="00331D4B">
        <w:rPr>
          <w:rFonts w:eastAsia="Calibri"/>
          <w:color w:val="000000"/>
          <w:lang w:val="es-MX" w:eastAsia="es-MX" w:bidi="ar-SA"/>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w:t>
      </w:r>
      <w:r w:rsidRPr="00331D4B">
        <w:rPr>
          <w:rFonts w:eastAsia="Calibri"/>
          <w:color w:val="000000"/>
          <w:lang w:val="es-MX" w:eastAsia="es-MX" w:bidi="ar-SA"/>
        </w:rPr>
        <w:lastRenderedPageBreak/>
        <w:t>necesariamente coincidir con lo señalado en la mencionada Ley de Hacienda Municipal y en su caso, con su respectiva ley de hacienda.</w:t>
      </w:r>
    </w:p>
    <w:p w:rsidR="00331D4B" w:rsidRPr="00331D4B" w:rsidRDefault="00331D4B" w:rsidP="00331D4B">
      <w:pPr>
        <w:widowControl/>
        <w:autoSpaceDE/>
        <w:autoSpaceDN/>
        <w:spacing w:line="256" w:lineRule="auto"/>
        <w:ind w:firstLine="708"/>
        <w:jc w:val="both"/>
        <w:rPr>
          <w:rFonts w:eastAsia="Calibri"/>
          <w:color w:val="000000"/>
          <w:lang w:val="es-MX" w:eastAsia="es-MX" w:bidi="ar-SA"/>
        </w:rPr>
      </w:pPr>
    </w:p>
    <w:p w:rsidR="00331D4B" w:rsidRPr="00331D4B" w:rsidRDefault="00331D4B" w:rsidP="00331D4B">
      <w:pPr>
        <w:widowControl/>
        <w:autoSpaceDE/>
        <w:autoSpaceDN/>
        <w:spacing w:line="360" w:lineRule="auto"/>
        <w:ind w:firstLine="708"/>
        <w:jc w:val="both"/>
        <w:rPr>
          <w:rFonts w:eastAsia="Calibri"/>
          <w:iCs/>
          <w:color w:val="000000"/>
          <w:lang w:val="es-MX" w:eastAsia="es-MX" w:bidi="ar-SA"/>
        </w:rPr>
      </w:pPr>
      <w:r w:rsidRPr="00331D4B">
        <w:rPr>
          <w:rFonts w:eastAsia="Calibri"/>
          <w:iCs/>
          <w:color w:val="000000"/>
          <w:lang w:val="es-MX" w:eastAsia="es-MX" w:bidi="ar-SA"/>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331D4B">
          <w:rPr>
            <w:rFonts w:eastAsia="Calibri"/>
            <w:iCs/>
            <w:color w:val="000000"/>
            <w:lang w:val="es-MX" w:eastAsia="es-MX" w:bidi="ar-SA"/>
          </w:rPr>
          <w:t>la Constitución Política</w:t>
        </w:r>
      </w:smartTag>
      <w:r w:rsidRPr="00331D4B">
        <w:rPr>
          <w:rFonts w:eastAsia="Calibri"/>
          <w:iCs/>
          <w:color w:val="000000"/>
          <w:lang w:val="es-MX" w:eastAsia="es-MX" w:bidi="ar-SA"/>
        </w:rPr>
        <w:t xml:space="preserve"> de los Estados Unidos Mexicanos.</w:t>
      </w:r>
    </w:p>
    <w:p w:rsidR="00331D4B" w:rsidRPr="00331D4B" w:rsidRDefault="00331D4B" w:rsidP="00331D4B">
      <w:pPr>
        <w:widowControl/>
        <w:autoSpaceDE/>
        <w:autoSpaceDN/>
        <w:spacing w:line="256" w:lineRule="auto"/>
        <w:ind w:firstLine="708"/>
        <w:jc w:val="both"/>
        <w:rPr>
          <w:rFonts w:eastAsia="Calibri"/>
          <w:iCs/>
          <w:color w:val="000000"/>
          <w:lang w:val="es-MX" w:eastAsia="es-MX" w:bidi="ar-SA"/>
        </w:rPr>
      </w:pPr>
    </w:p>
    <w:p w:rsidR="00331D4B" w:rsidRPr="00331D4B" w:rsidRDefault="00331D4B" w:rsidP="00331D4B">
      <w:pPr>
        <w:widowControl/>
        <w:autoSpaceDE/>
        <w:autoSpaceDN/>
        <w:spacing w:line="360" w:lineRule="auto"/>
        <w:ind w:firstLine="709"/>
        <w:jc w:val="both"/>
        <w:rPr>
          <w:rFonts w:eastAsia="Times New Roman"/>
          <w:sz w:val="24"/>
          <w:szCs w:val="24"/>
          <w:lang w:bidi="ar-SA"/>
        </w:rPr>
      </w:pPr>
      <w:r w:rsidRPr="00331D4B">
        <w:rPr>
          <w:rFonts w:eastAsia="Times New Roman"/>
          <w:sz w:val="24"/>
          <w:szCs w:val="24"/>
          <w:lang w:bidi="ar-SA"/>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331D4B">
        <w:rPr>
          <w:rFonts w:eastAsia="Times New Roman"/>
          <w:sz w:val="24"/>
          <w:szCs w:val="24"/>
          <w:lang w:eastAsia="es-ES_tradnl" w:bidi="ar-SA"/>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331D4B">
        <w:rPr>
          <w:rFonts w:eastAsia="Times New Roman"/>
          <w:sz w:val="24"/>
          <w:szCs w:val="24"/>
          <w:lang w:bidi="ar-SA"/>
        </w:rPr>
        <w:t>,</w:t>
      </w:r>
      <w:r w:rsidRPr="00331D4B">
        <w:rPr>
          <w:rFonts w:eastAsia="Times New Roman"/>
          <w:sz w:val="24"/>
          <w:szCs w:val="24"/>
          <w:lang w:eastAsia="es-ES_tradnl" w:bidi="ar-SA"/>
        </w:rPr>
        <w:t xml:space="preserve"> </w:t>
      </w:r>
      <w:r w:rsidRPr="00331D4B">
        <w:rPr>
          <w:rFonts w:eastAsia="Times New Roman"/>
          <w:sz w:val="24"/>
          <w:szCs w:val="24"/>
          <w:lang w:bidi="ar-SA"/>
        </w:rPr>
        <w:t>todos del estado de Yucatán, deben ser aprobadas con las modificaciones aludidas en el presente dictamen</w:t>
      </w:r>
      <w:r w:rsidRPr="00331D4B">
        <w:rPr>
          <w:rFonts w:eastAsia="Times New Roman"/>
          <w:iCs/>
          <w:sz w:val="24"/>
          <w:szCs w:val="24"/>
          <w:lang w:bidi="ar-SA"/>
        </w:rPr>
        <w:t xml:space="preserve">.    </w:t>
      </w:r>
    </w:p>
    <w:p w:rsidR="00331D4B" w:rsidRPr="00331D4B" w:rsidRDefault="00331D4B" w:rsidP="00331D4B">
      <w:pPr>
        <w:widowControl/>
        <w:autoSpaceDE/>
        <w:autoSpaceDN/>
        <w:ind w:firstLine="709"/>
        <w:jc w:val="both"/>
        <w:rPr>
          <w:rFonts w:eastAsia="Times New Roman"/>
          <w:iCs/>
          <w:sz w:val="24"/>
          <w:szCs w:val="24"/>
          <w:lang w:bidi="ar-SA"/>
        </w:rPr>
      </w:pPr>
    </w:p>
    <w:p w:rsidR="00331D4B" w:rsidRPr="00331D4B" w:rsidRDefault="00331D4B" w:rsidP="00331D4B">
      <w:pPr>
        <w:widowControl/>
        <w:autoSpaceDE/>
        <w:autoSpaceDN/>
        <w:spacing w:line="360" w:lineRule="auto"/>
        <w:ind w:firstLine="709"/>
        <w:jc w:val="both"/>
        <w:rPr>
          <w:rFonts w:eastAsia="Times New Roman"/>
          <w:iCs/>
          <w:sz w:val="24"/>
          <w:szCs w:val="24"/>
          <w:lang w:bidi="ar-SA"/>
        </w:rPr>
      </w:pPr>
      <w:r w:rsidRPr="00331D4B">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331D4B">
            <w:rPr>
              <w:rFonts w:eastAsia="Times New Roman"/>
              <w:sz w:val="24"/>
              <w:szCs w:val="24"/>
              <w:lang w:bidi="ar-SA"/>
            </w:rPr>
            <w:t>la Constitución</w:t>
          </w:r>
        </w:smartTag>
        <w:r w:rsidRPr="00331D4B">
          <w:rPr>
            <w:rFonts w:eastAsia="Times New Roman"/>
            <w:sz w:val="24"/>
            <w:szCs w:val="24"/>
            <w:lang w:bidi="ar-SA"/>
          </w:rPr>
          <w:t xml:space="preserve"> Política</w:t>
        </w:r>
      </w:smartTag>
      <w:r w:rsidRPr="00331D4B">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331D4B">
          <w:rPr>
            <w:rFonts w:eastAsia="Times New Roman"/>
            <w:sz w:val="24"/>
            <w:szCs w:val="24"/>
            <w:lang w:bidi="ar-SA"/>
          </w:rPr>
          <w:t>la Constitución Política</w:t>
        </w:r>
      </w:smartTag>
      <w:r w:rsidRPr="00331D4B">
        <w:rPr>
          <w:rFonts w:eastAsia="Times New Roman"/>
          <w:sz w:val="24"/>
          <w:szCs w:val="24"/>
          <w:lang w:bidi="ar-SA"/>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331D4B" w:rsidRDefault="00331D4B" w:rsidP="00331D4B">
      <w:pPr>
        <w:tabs>
          <w:tab w:val="left" w:pos="8280"/>
          <w:tab w:val="left" w:pos="9310"/>
        </w:tabs>
        <w:adjustRightInd w:val="0"/>
        <w:spacing w:line="360" w:lineRule="auto"/>
        <w:ind w:right="-51"/>
        <w:jc w:val="center"/>
        <w:rPr>
          <w:rFonts w:eastAsia="Calibri"/>
          <w:b/>
          <w:color w:val="000000"/>
          <w:lang w:val="es-MX" w:eastAsia="es-MX" w:bidi="ar-SA"/>
        </w:rPr>
      </w:pPr>
    </w:p>
    <w:p w:rsidR="00331D4B" w:rsidRPr="00331D4B" w:rsidRDefault="00331D4B" w:rsidP="00331D4B">
      <w:pPr>
        <w:tabs>
          <w:tab w:val="left" w:pos="8280"/>
          <w:tab w:val="left" w:pos="9310"/>
        </w:tabs>
        <w:adjustRightInd w:val="0"/>
        <w:spacing w:line="360" w:lineRule="auto"/>
        <w:ind w:right="-51"/>
        <w:jc w:val="center"/>
        <w:rPr>
          <w:rFonts w:eastAsia="Calibri"/>
          <w:b/>
          <w:color w:val="000000"/>
          <w:lang w:val="es-MX" w:eastAsia="es-MX" w:bidi="ar-SA"/>
        </w:rPr>
      </w:pPr>
      <w:r w:rsidRPr="00331D4B">
        <w:rPr>
          <w:rFonts w:eastAsia="Calibri"/>
          <w:b/>
          <w:color w:val="000000"/>
          <w:lang w:val="es-MX" w:eastAsia="es-MX" w:bidi="ar-SA"/>
        </w:rPr>
        <w:t>D E C R E T O</w:t>
      </w:r>
    </w:p>
    <w:p w:rsidR="00331D4B" w:rsidRPr="00331D4B" w:rsidRDefault="00331D4B" w:rsidP="00331D4B">
      <w:pPr>
        <w:tabs>
          <w:tab w:val="left" w:pos="8280"/>
          <w:tab w:val="left" w:pos="9310"/>
        </w:tabs>
        <w:adjustRightInd w:val="0"/>
        <w:spacing w:line="360" w:lineRule="auto"/>
        <w:ind w:right="-51"/>
        <w:jc w:val="both"/>
        <w:rPr>
          <w:rFonts w:eastAsia="Calibri"/>
          <w:b/>
          <w:color w:val="000000"/>
          <w:lang w:val="es-MX" w:eastAsia="es-MX" w:bidi="ar-SA"/>
        </w:rPr>
      </w:pPr>
      <w:r w:rsidRPr="00331D4B">
        <w:rPr>
          <w:rFonts w:eastAsia="Calibri"/>
          <w:b/>
          <w:color w:val="000000"/>
          <w:lang w:val="es-MX" w:eastAsia="es-MX" w:bidi="ar-SA"/>
        </w:rPr>
        <w:t>Por el que se aprueban 52 leyes de ingresos municipales correspondientes al ejercicio fiscal 2020:</w:t>
      </w:r>
    </w:p>
    <w:p w:rsidR="00331D4B" w:rsidRPr="00331D4B" w:rsidRDefault="00331D4B" w:rsidP="00331D4B">
      <w:pPr>
        <w:tabs>
          <w:tab w:val="left" w:pos="8280"/>
          <w:tab w:val="left" w:pos="9310"/>
        </w:tabs>
        <w:adjustRightInd w:val="0"/>
        <w:spacing w:line="360" w:lineRule="auto"/>
        <w:ind w:right="-51"/>
        <w:jc w:val="both"/>
        <w:rPr>
          <w:rFonts w:eastAsia="Calibri"/>
          <w:b/>
          <w:color w:val="000000"/>
          <w:lang w:val="es-MX" w:eastAsia="es-MX" w:bidi="ar-SA"/>
        </w:rPr>
      </w:pPr>
    </w:p>
    <w:p w:rsidR="00331D4B" w:rsidRPr="00331D4B" w:rsidRDefault="00331D4B" w:rsidP="00331D4B">
      <w:pPr>
        <w:widowControl/>
        <w:autoSpaceDE/>
        <w:autoSpaceDN/>
        <w:spacing w:line="360" w:lineRule="auto"/>
        <w:jc w:val="both"/>
        <w:rPr>
          <w:rFonts w:eastAsia="Calibri"/>
          <w:color w:val="000000"/>
          <w:sz w:val="20"/>
          <w:szCs w:val="20"/>
          <w:lang w:val="es-MX" w:eastAsia="es-MX" w:bidi="ar-SA"/>
        </w:rPr>
      </w:pPr>
      <w:r w:rsidRPr="00331D4B">
        <w:rPr>
          <w:rFonts w:eastAsia="Calibri"/>
          <w:b/>
          <w:color w:val="000000"/>
          <w:sz w:val="20"/>
          <w:szCs w:val="20"/>
          <w:lang w:val="es-MX" w:eastAsia="es-MX" w:bidi="ar-SA"/>
        </w:rPr>
        <w:t xml:space="preserve">Artículo Primero. </w:t>
      </w:r>
      <w:r w:rsidRPr="00331D4B">
        <w:rPr>
          <w:rFonts w:eastAsia="Calibri"/>
          <w:color w:val="000000"/>
          <w:sz w:val="20"/>
          <w:szCs w:val="20"/>
          <w:lang w:val="es-MX" w:eastAsia="es-MX" w:bidi="ar-SA"/>
        </w:rPr>
        <w:t xml:space="preserve">Se aprueban las leyes de ingresos de los municipios de: </w:t>
      </w:r>
      <w:r w:rsidRPr="00331D4B">
        <w:rPr>
          <w:rFonts w:eastAsia="Calibri"/>
          <w:b/>
          <w:color w:val="000000"/>
          <w:sz w:val="20"/>
          <w:szCs w:val="20"/>
          <w:lang w:val="es-MX" w:eastAsia="es-MX" w:bidi="ar-SA"/>
        </w:rPr>
        <w:t>I.</w:t>
      </w:r>
      <w:r w:rsidRPr="00331D4B">
        <w:rPr>
          <w:rFonts w:eastAsia="Calibri"/>
          <w:color w:val="000000"/>
          <w:sz w:val="20"/>
          <w:szCs w:val="20"/>
          <w:lang w:val="es-MX" w:eastAsia="es-MX" w:bidi="ar-SA"/>
        </w:rPr>
        <w:t xml:space="preserve"> Abalá; </w:t>
      </w:r>
      <w:r w:rsidRPr="00331D4B">
        <w:rPr>
          <w:rFonts w:eastAsia="Calibri"/>
          <w:b/>
          <w:color w:val="000000"/>
          <w:sz w:val="20"/>
          <w:szCs w:val="20"/>
          <w:lang w:val="es-MX" w:eastAsia="es-MX" w:bidi="ar-SA"/>
        </w:rPr>
        <w:t>II.</w:t>
      </w:r>
      <w:r w:rsidRPr="00331D4B">
        <w:rPr>
          <w:rFonts w:eastAsia="Calibri"/>
          <w:color w:val="000000"/>
          <w:sz w:val="20"/>
          <w:szCs w:val="20"/>
          <w:lang w:val="es-MX" w:eastAsia="es-MX" w:bidi="ar-SA"/>
        </w:rPr>
        <w:t xml:space="preserve"> Acanceh; </w:t>
      </w:r>
      <w:r w:rsidRPr="00331D4B">
        <w:rPr>
          <w:rFonts w:eastAsia="Calibri"/>
          <w:color w:val="000000"/>
          <w:sz w:val="20"/>
          <w:szCs w:val="20"/>
          <w:lang w:val="es-MX" w:eastAsia="es-MX" w:bidi="ar-SA"/>
        </w:rPr>
        <w:br/>
      </w:r>
      <w:r w:rsidRPr="00331D4B">
        <w:rPr>
          <w:rFonts w:eastAsia="Calibri"/>
          <w:b/>
          <w:color w:val="000000"/>
          <w:sz w:val="20"/>
          <w:szCs w:val="20"/>
          <w:lang w:val="es-MX" w:eastAsia="es-MX" w:bidi="ar-SA"/>
        </w:rPr>
        <w:t>III.</w:t>
      </w:r>
      <w:r w:rsidRPr="00331D4B">
        <w:rPr>
          <w:rFonts w:eastAsia="Calibri"/>
          <w:color w:val="000000"/>
          <w:sz w:val="20"/>
          <w:szCs w:val="20"/>
          <w:lang w:val="es-MX" w:eastAsia="es-MX" w:bidi="ar-SA"/>
        </w:rPr>
        <w:t xml:space="preserve"> Cenotillo; </w:t>
      </w:r>
      <w:r w:rsidRPr="00331D4B">
        <w:rPr>
          <w:rFonts w:eastAsia="Calibri"/>
          <w:b/>
          <w:color w:val="000000"/>
          <w:sz w:val="20"/>
          <w:szCs w:val="20"/>
          <w:lang w:val="es-MX" w:eastAsia="es-MX" w:bidi="ar-SA"/>
        </w:rPr>
        <w:t>IV.</w:t>
      </w:r>
      <w:r w:rsidRPr="00331D4B">
        <w:rPr>
          <w:rFonts w:eastAsia="Calibri"/>
          <w:color w:val="000000"/>
          <w:sz w:val="20"/>
          <w:szCs w:val="20"/>
          <w:lang w:val="es-MX" w:eastAsia="es-MX" w:bidi="ar-SA"/>
        </w:rPr>
        <w:t xml:space="preserve"> Buctzotz; </w:t>
      </w:r>
      <w:r w:rsidRPr="00331D4B">
        <w:rPr>
          <w:rFonts w:eastAsia="Calibri"/>
          <w:b/>
          <w:color w:val="000000"/>
          <w:sz w:val="20"/>
          <w:szCs w:val="20"/>
          <w:lang w:val="es-MX" w:eastAsia="es-MX" w:bidi="ar-SA"/>
        </w:rPr>
        <w:t>V.</w:t>
      </w:r>
      <w:r w:rsidRPr="00331D4B">
        <w:rPr>
          <w:rFonts w:eastAsia="Calibri"/>
          <w:color w:val="000000"/>
          <w:sz w:val="20"/>
          <w:szCs w:val="20"/>
          <w:lang w:val="es-MX" w:eastAsia="es-MX" w:bidi="ar-SA"/>
        </w:rPr>
        <w:t xml:space="preserve"> Cacalchén; </w:t>
      </w:r>
      <w:r w:rsidRPr="00331D4B">
        <w:rPr>
          <w:rFonts w:eastAsia="Calibri"/>
          <w:b/>
          <w:color w:val="000000"/>
          <w:sz w:val="20"/>
          <w:szCs w:val="20"/>
          <w:lang w:val="es-MX" w:eastAsia="es-MX" w:bidi="ar-SA"/>
        </w:rPr>
        <w:t>VI.</w:t>
      </w:r>
      <w:r w:rsidRPr="00331D4B">
        <w:rPr>
          <w:rFonts w:eastAsia="Calibri"/>
          <w:color w:val="000000"/>
          <w:sz w:val="20"/>
          <w:szCs w:val="20"/>
          <w:lang w:val="es-MX" w:eastAsia="es-MX" w:bidi="ar-SA"/>
        </w:rPr>
        <w:t xml:space="preserve"> Cansahcab; </w:t>
      </w:r>
      <w:r w:rsidRPr="00331D4B">
        <w:rPr>
          <w:rFonts w:eastAsia="Calibri"/>
          <w:b/>
          <w:color w:val="000000"/>
          <w:sz w:val="20"/>
          <w:szCs w:val="20"/>
          <w:lang w:val="es-MX" w:eastAsia="es-MX" w:bidi="ar-SA"/>
        </w:rPr>
        <w:t>VII.</w:t>
      </w:r>
      <w:r w:rsidRPr="00331D4B">
        <w:rPr>
          <w:rFonts w:eastAsia="Calibri"/>
          <w:color w:val="000000"/>
          <w:sz w:val="20"/>
          <w:szCs w:val="20"/>
          <w:lang w:val="es-MX" w:eastAsia="es-MX" w:bidi="ar-SA"/>
        </w:rPr>
        <w:t xml:space="preserve"> Cantamayec; </w:t>
      </w:r>
      <w:r w:rsidRPr="00331D4B">
        <w:rPr>
          <w:rFonts w:eastAsia="Calibri"/>
          <w:b/>
          <w:color w:val="000000"/>
          <w:sz w:val="20"/>
          <w:szCs w:val="20"/>
          <w:lang w:val="es-MX" w:eastAsia="es-MX" w:bidi="ar-SA"/>
        </w:rPr>
        <w:t>VIII.</w:t>
      </w:r>
      <w:r w:rsidRPr="00331D4B">
        <w:rPr>
          <w:rFonts w:eastAsia="Calibri"/>
          <w:color w:val="000000"/>
          <w:sz w:val="20"/>
          <w:szCs w:val="20"/>
          <w:lang w:val="es-MX" w:eastAsia="es-MX" w:bidi="ar-SA"/>
        </w:rPr>
        <w:t xml:space="preserve"> Chacsinkín; </w:t>
      </w:r>
      <w:r w:rsidRPr="00331D4B">
        <w:rPr>
          <w:rFonts w:eastAsia="Calibri"/>
          <w:color w:val="000000"/>
          <w:sz w:val="20"/>
          <w:szCs w:val="20"/>
          <w:lang w:val="es-MX" w:eastAsia="es-MX" w:bidi="ar-SA"/>
        </w:rPr>
        <w:br/>
      </w:r>
      <w:r w:rsidRPr="00331D4B">
        <w:rPr>
          <w:rFonts w:eastAsia="Calibri"/>
          <w:b/>
          <w:color w:val="000000"/>
          <w:sz w:val="20"/>
          <w:szCs w:val="20"/>
          <w:lang w:val="es-MX" w:eastAsia="es-MX" w:bidi="ar-SA"/>
        </w:rPr>
        <w:t>IX.</w:t>
      </w:r>
      <w:r w:rsidRPr="00331D4B">
        <w:rPr>
          <w:rFonts w:eastAsia="Calibri"/>
          <w:color w:val="000000"/>
          <w:sz w:val="20"/>
          <w:szCs w:val="20"/>
          <w:lang w:val="es-MX" w:eastAsia="es-MX" w:bidi="ar-SA"/>
        </w:rPr>
        <w:t xml:space="preserve"> Chankom; </w:t>
      </w:r>
      <w:r w:rsidRPr="00331D4B">
        <w:rPr>
          <w:rFonts w:eastAsia="Calibri"/>
          <w:b/>
          <w:color w:val="000000"/>
          <w:sz w:val="20"/>
          <w:szCs w:val="20"/>
          <w:lang w:val="es-MX" w:eastAsia="es-MX" w:bidi="ar-SA"/>
        </w:rPr>
        <w:t>X.</w:t>
      </w:r>
      <w:r w:rsidRPr="00331D4B">
        <w:rPr>
          <w:rFonts w:eastAsia="Calibri"/>
          <w:color w:val="000000"/>
          <w:sz w:val="20"/>
          <w:szCs w:val="20"/>
          <w:lang w:val="es-MX" w:eastAsia="es-MX" w:bidi="ar-SA"/>
        </w:rPr>
        <w:t xml:space="preserve"> Chapab; </w:t>
      </w:r>
      <w:r w:rsidRPr="00331D4B">
        <w:rPr>
          <w:rFonts w:eastAsia="Calibri"/>
          <w:b/>
          <w:color w:val="000000"/>
          <w:sz w:val="20"/>
          <w:szCs w:val="20"/>
          <w:lang w:val="es-MX" w:eastAsia="es-MX" w:bidi="ar-SA"/>
        </w:rPr>
        <w:t>XI.</w:t>
      </w:r>
      <w:r w:rsidRPr="00331D4B">
        <w:rPr>
          <w:rFonts w:eastAsia="Calibri"/>
          <w:color w:val="000000"/>
          <w:sz w:val="20"/>
          <w:szCs w:val="20"/>
          <w:lang w:val="es-MX" w:eastAsia="es-MX" w:bidi="ar-SA"/>
        </w:rPr>
        <w:t xml:space="preserve"> Chemax; </w:t>
      </w:r>
      <w:r w:rsidRPr="00331D4B">
        <w:rPr>
          <w:rFonts w:eastAsia="Calibri"/>
          <w:b/>
          <w:color w:val="000000"/>
          <w:sz w:val="20"/>
          <w:szCs w:val="20"/>
          <w:lang w:val="es-MX" w:eastAsia="es-MX" w:bidi="ar-SA"/>
        </w:rPr>
        <w:t>XII.</w:t>
      </w:r>
      <w:r w:rsidRPr="00331D4B">
        <w:rPr>
          <w:rFonts w:eastAsia="Calibri"/>
          <w:color w:val="000000"/>
          <w:sz w:val="20"/>
          <w:szCs w:val="20"/>
          <w:lang w:val="es-MX" w:eastAsia="es-MX" w:bidi="ar-SA"/>
        </w:rPr>
        <w:t xml:space="preserve"> Chichimilá; </w:t>
      </w:r>
      <w:r w:rsidRPr="00331D4B">
        <w:rPr>
          <w:rFonts w:eastAsia="Calibri"/>
          <w:b/>
          <w:color w:val="000000"/>
          <w:sz w:val="20"/>
          <w:szCs w:val="20"/>
          <w:lang w:val="es-MX" w:eastAsia="es-MX" w:bidi="ar-SA"/>
        </w:rPr>
        <w:t>XIII.</w:t>
      </w:r>
      <w:r w:rsidRPr="00331D4B">
        <w:rPr>
          <w:rFonts w:eastAsia="Calibri"/>
          <w:color w:val="000000"/>
          <w:sz w:val="20"/>
          <w:szCs w:val="20"/>
          <w:lang w:val="es-MX" w:eastAsia="es-MX" w:bidi="ar-SA"/>
        </w:rPr>
        <w:t xml:space="preserve"> Chikindzonot; </w:t>
      </w:r>
      <w:r w:rsidRPr="00331D4B">
        <w:rPr>
          <w:rFonts w:eastAsia="Calibri"/>
          <w:b/>
          <w:color w:val="000000"/>
          <w:sz w:val="20"/>
          <w:szCs w:val="20"/>
          <w:lang w:val="es-MX" w:eastAsia="es-MX" w:bidi="ar-SA"/>
        </w:rPr>
        <w:t>XIV.</w:t>
      </w:r>
      <w:r w:rsidRPr="00331D4B">
        <w:rPr>
          <w:rFonts w:eastAsia="Calibri"/>
          <w:color w:val="000000"/>
          <w:sz w:val="20"/>
          <w:szCs w:val="20"/>
          <w:lang w:val="es-MX" w:eastAsia="es-MX" w:bidi="ar-SA"/>
        </w:rPr>
        <w:t xml:space="preserve"> Chumayel; </w:t>
      </w:r>
      <w:r w:rsidRPr="00331D4B">
        <w:rPr>
          <w:rFonts w:eastAsia="Calibri"/>
          <w:b/>
          <w:color w:val="000000"/>
          <w:sz w:val="20"/>
          <w:szCs w:val="20"/>
          <w:lang w:val="es-MX" w:eastAsia="es-MX" w:bidi="ar-SA"/>
        </w:rPr>
        <w:t>XV.</w:t>
      </w:r>
      <w:r w:rsidRPr="00331D4B">
        <w:rPr>
          <w:rFonts w:eastAsia="Calibri"/>
          <w:color w:val="000000"/>
          <w:sz w:val="20"/>
          <w:szCs w:val="20"/>
          <w:lang w:val="es-MX" w:eastAsia="es-MX" w:bidi="ar-SA"/>
        </w:rPr>
        <w:t xml:space="preserve"> Dzitás; </w:t>
      </w:r>
      <w:r w:rsidRPr="00331D4B">
        <w:rPr>
          <w:rFonts w:eastAsia="Calibri"/>
          <w:b/>
          <w:color w:val="000000"/>
          <w:sz w:val="20"/>
          <w:szCs w:val="20"/>
          <w:lang w:val="es-MX" w:eastAsia="es-MX" w:bidi="ar-SA"/>
        </w:rPr>
        <w:t>XVI.</w:t>
      </w:r>
      <w:r w:rsidRPr="00331D4B">
        <w:rPr>
          <w:rFonts w:eastAsia="Calibri"/>
          <w:color w:val="000000"/>
          <w:sz w:val="20"/>
          <w:szCs w:val="20"/>
          <w:lang w:val="es-MX" w:eastAsia="es-MX" w:bidi="ar-SA"/>
        </w:rPr>
        <w:t xml:space="preserve"> Cuzamá; </w:t>
      </w:r>
      <w:r w:rsidRPr="00331D4B">
        <w:rPr>
          <w:rFonts w:eastAsia="Calibri"/>
          <w:b/>
          <w:color w:val="000000"/>
          <w:sz w:val="20"/>
          <w:szCs w:val="20"/>
          <w:lang w:val="es-MX" w:eastAsia="es-MX" w:bidi="ar-SA"/>
        </w:rPr>
        <w:t>XVII.</w:t>
      </w:r>
      <w:r w:rsidRPr="00331D4B">
        <w:rPr>
          <w:rFonts w:eastAsia="Calibri"/>
          <w:color w:val="000000"/>
          <w:sz w:val="20"/>
          <w:szCs w:val="20"/>
          <w:lang w:val="es-MX" w:eastAsia="es-MX" w:bidi="ar-SA"/>
        </w:rPr>
        <w:t xml:space="preserve"> Dzan; </w:t>
      </w:r>
      <w:r w:rsidRPr="00331D4B">
        <w:rPr>
          <w:rFonts w:eastAsia="Calibri"/>
          <w:b/>
          <w:color w:val="000000"/>
          <w:sz w:val="20"/>
          <w:szCs w:val="20"/>
          <w:lang w:val="es-MX" w:eastAsia="es-MX" w:bidi="ar-SA"/>
        </w:rPr>
        <w:t>XVIII.</w:t>
      </w:r>
      <w:r w:rsidRPr="00331D4B">
        <w:rPr>
          <w:rFonts w:eastAsia="Calibri"/>
          <w:color w:val="000000"/>
          <w:sz w:val="20"/>
          <w:szCs w:val="20"/>
          <w:lang w:val="es-MX" w:eastAsia="es-MX" w:bidi="ar-SA"/>
        </w:rPr>
        <w:t xml:space="preserve"> Dzidzantún; </w:t>
      </w:r>
      <w:r w:rsidRPr="00331D4B">
        <w:rPr>
          <w:rFonts w:eastAsia="Calibri"/>
          <w:b/>
          <w:color w:val="000000"/>
          <w:sz w:val="20"/>
          <w:szCs w:val="20"/>
          <w:lang w:val="es-MX" w:eastAsia="es-MX" w:bidi="ar-SA"/>
        </w:rPr>
        <w:t>XIX.</w:t>
      </w:r>
      <w:r w:rsidRPr="00331D4B">
        <w:rPr>
          <w:rFonts w:eastAsia="Calibri"/>
          <w:color w:val="000000"/>
          <w:sz w:val="20"/>
          <w:szCs w:val="20"/>
          <w:lang w:val="es-MX" w:eastAsia="es-MX" w:bidi="ar-SA"/>
        </w:rPr>
        <w:t xml:space="preserve"> Halachó; </w:t>
      </w:r>
      <w:r w:rsidRPr="00331D4B">
        <w:rPr>
          <w:rFonts w:eastAsia="Calibri"/>
          <w:b/>
          <w:color w:val="000000"/>
          <w:sz w:val="20"/>
          <w:szCs w:val="20"/>
          <w:lang w:val="es-MX" w:eastAsia="es-MX" w:bidi="ar-SA"/>
        </w:rPr>
        <w:t>XX.</w:t>
      </w:r>
      <w:r w:rsidRPr="00331D4B">
        <w:rPr>
          <w:rFonts w:eastAsia="Calibri"/>
          <w:color w:val="000000"/>
          <w:sz w:val="20"/>
          <w:szCs w:val="20"/>
          <w:lang w:val="es-MX" w:eastAsia="es-MX" w:bidi="ar-SA"/>
        </w:rPr>
        <w:t xml:space="preserve"> Hoctún; </w:t>
      </w:r>
      <w:r w:rsidRPr="00331D4B">
        <w:rPr>
          <w:rFonts w:eastAsia="Calibri"/>
          <w:b/>
          <w:color w:val="000000"/>
          <w:sz w:val="20"/>
          <w:szCs w:val="20"/>
          <w:lang w:val="es-MX" w:eastAsia="es-MX" w:bidi="ar-SA"/>
        </w:rPr>
        <w:t>XXI.</w:t>
      </w:r>
      <w:r w:rsidRPr="00331D4B">
        <w:rPr>
          <w:rFonts w:eastAsia="Calibri"/>
          <w:color w:val="000000"/>
          <w:sz w:val="20"/>
          <w:szCs w:val="20"/>
          <w:lang w:val="es-MX" w:eastAsia="es-MX" w:bidi="ar-SA"/>
        </w:rPr>
        <w:t xml:space="preserve"> Homún; </w:t>
      </w:r>
      <w:r w:rsidRPr="00331D4B">
        <w:rPr>
          <w:rFonts w:eastAsia="Calibri"/>
          <w:b/>
          <w:color w:val="000000"/>
          <w:sz w:val="20"/>
          <w:szCs w:val="20"/>
          <w:lang w:val="es-MX" w:eastAsia="es-MX" w:bidi="ar-SA"/>
        </w:rPr>
        <w:t>XXII.</w:t>
      </w:r>
      <w:r w:rsidRPr="00331D4B">
        <w:rPr>
          <w:rFonts w:eastAsia="Calibri"/>
          <w:color w:val="000000"/>
          <w:sz w:val="20"/>
          <w:szCs w:val="20"/>
          <w:lang w:val="es-MX" w:eastAsia="es-MX" w:bidi="ar-SA"/>
        </w:rPr>
        <w:t xml:space="preserve"> Izamal; </w:t>
      </w:r>
      <w:r w:rsidRPr="00331D4B">
        <w:rPr>
          <w:rFonts w:eastAsia="Calibri"/>
          <w:color w:val="000000"/>
          <w:sz w:val="20"/>
          <w:szCs w:val="20"/>
          <w:lang w:val="es-MX" w:eastAsia="es-MX" w:bidi="ar-SA"/>
        </w:rPr>
        <w:br/>
      </w:r>
      <w:r w:rsidRPr="00331D4B">
        <w:rPr>
          <w:rFonts w:eastAsia="Calibri"/>
          <w:b/>
          <w:color w:val="000000"/>
          <w:sz w:val="20"/>
          <w:szCs w:val="20"/>
          <w:lang w:val="es-MX" w:eastAsia="es-MX" w:bidi="ar-SA"/>
        </w:rPr>
        <w:t>XXIII.</w:t>
      </w:r>
      <w:r w:rsidRPr="00331D4B">
        <w:rPr>
          <w:rFonts w:eastAsia="Calibri"/>
          <w:color w:val="000000"/>
          <w:sz w:val="20"/>
          <w:szCs w:val="20"/>
          <w:lang w:val="es-MX" w:eastAsia="es-MX" w:bidi="ar-SA"/>
        </w:rPr>
        <w:t xml:space="preserve"> Kantunil; </w:t>
      </w:r>
      <w:r w:rsidRPr="00331D4B">
        <w:rPr>
          <w:rFonts w:eastAsia="Calibri"/>
          <w:b/>
          <w:color w:val="000000"/>
          <w:sz w:val="20"/>
          <w:szCs w:val="20"/>
          <w:lang w:val="es-MX" w:eastAsia="es-MX" w:bidi="ar-SA"/>
        </w:rPr>
        <w:t>XXIV.</w:t>
      </w:r>
      <w:r w:rsidRPr="00331D4B">
        <w:rPr>
          <w:rFonts w:eastAsia="Calibri"/>
          <w:color w:val="000000"/>
          <w:sz w:val="20"/>
          <w:szCs w:val="20"/>
          <w:lang w:val="es-MX" w:eastAsia="es-MX" w:bidi="ar-SA"/>
        </w:rPr>
        <w:t xml:space="preserve"> Kaua; </w:t>
      </w:r>
      <w:r w:rsidRPr="00331D4B">
        <w:rPr>
          <w:rFonts w:eastAsia="Calibri"/>
          <w:b/>
          <w:color w:val="000000"/>
          <w:sz w:val="20"/>
          <w:szCs w:val="20"/>
          <w:lang w:val="es-MX" w:eastAsia="es-MX" w:bidi="ar-SA"/>
        </w:rPr>
        <w:t>XXV.</w:t>
      </w:r>
      <w:r w:rsidRPr="00331D4B">
        <w:rPr>
          <w:rFonts w:eastAsia="Calibri"/>
          <w:color w:val="000000"/>
          <w:sz w:val="20"/>
          <w:szCs w:val="20"/>
          <w:lang w:val="es-MX" w:eastAsia="es-MX" w:bidi="ar-SA"/>
        </w:rPr>
        <w:t xml:space="preserve"> Mama; </w:t>
      </w:r>
      <w:r w:rsidRPr="00331D4B">
        <w:rPr>
          <w:rFonts w:eastAsia="Calibri"/>
          <w:b/>
          <w:color w:val="000000"/>
          <w:sz w:val="20"/>
          <w:szCs w:val="20"/>
          <w:lang w:val="es-MX" w:eastAsia="es-MX" w:bidi="ar-SA"/>
        </w:rPr>
        <w:t>XXVI.</w:t>
      </w:r>
      <w:r w:rsidRPr="00331D4B">
        <w:rPr>
          <w:rFonts w:eastAsia="Calibri"/>
          <w:color w:val="000000"/>
          <w:sz w:val="20"/>
          <w:szCs w:val="20"/>
          <w:lang w:val="es-MX" w:eastAsia="es-MX" w:bidi="ar-SA"/>
        </w:rPr>
        <w:t xml:space="preserve"> Maní; </w:t>
      </w:r>
      <w:r w:rsidRPr="00331D4B">
        <w:rPr>
          <w:rFonts w:eastAsia="Calibri"/>
          <w:b/>
          <w:color w:val="000000"/>
          <w:sz w:val="20"/>
          <w:szCs w:val="20"/>
          <w:lang w:val="es-MX" w:eastAsia="es-MX" w:bidi="ar-SA"/>
        </w:rPr>
        <w:t>XXVII.</w:t>
      </w:r>
      <w:r w:rsidRPr="00331D4B">
        <w:rPr>
          <w:rFonts w:eastAsia="Calibri"/>
          <w:color w:val="000000"/>
          <w:sz w:val="20"/>
          <w:szCs w:val="20"/>
          <w:lang w:val="es-MX" w:eastAsia="es-MX" w:bidi="ar-SA"/>
        </w:rPr>
        <w:t xml:space="preserve"> Maxcanú; </w:t>
      </w:r>
      <w:r w:rsidRPr="00331D4B">
        <w:rPr>
          <w:rFonts w:eastAsia="Calibri"/>
          <w:b/>
          <w:color w:val="000000"/>
          <w:sz w:val="20"/>
          <w:szCs w:val="20"/>
          <w:lang w:val="es-MX" w:eastAsia="es-MX" w:bidi="ar-SA"/>
        </w:rPr>
        <w:t>XXVIII.</w:t>
      </w:r>
      <w:r w:rsidRPr="00331D4B">
        <w:rPr>
          <w:rFonts w:eastAsia="Calibri"/>
          <w:color w:val="000000"/>
          <w:sz w:val="20"/>
          <w:szCs w:val="20"/>
          <w:lang w:val="es-MX" w:eastAsia="es-MX" w:bidi="ar-SA"/>
        </w:rPr>
        <w:t xml:space="preserve"> Mayapán; </w:t>
      </w:r>
      <w:r w:rsidRPr="00331D4B">
        <w:rPr>
          <w:rFonts w:eastAsia="Calibri"/>
          <w:color w:val="000000"/>
          <w:sz w:val="20"/>
          <w:szCs w:val="20"/>
          <w:lang w:val="es-MX" w:eastAsia="es-MX" w:bidi="ar-SA"/>
        </w:rPr>
        <w:br/>
      </w:r>
      <w:r w:rsidRPr="00331D4B">
        <w:rPr>
          <w:rFonts w:eastAsia="Calibri"/>
          <w:b/>
          <w:color w:val="000000"/>
          <w:sz w:val="20"/>
          <w:szCs w:val="20"/>
          <w:lang w:val="es-MX" w:eastAsia="es-MX" w:bidi="ar-SA"/>
        </w:rPr>
        <w:t>XXIX.</w:t>
      </w:r>
      <w:r w:rsidRPr="00331D4B">
        <w:rPr>
          <w:rFonts w:eastAsia="Calibri"/>
          <w:color w:val="000000"/>
          <w:sz w:val="20"/>
          <w:szCs w:val="20"/>
          <w:lang w:val="es-MX" w:eastAsia="es-MX" w:bidi="ar-SA"/>
        </w:rPr>
        <w:t xml:space="preserve"> Mocochá; </w:t>
      </w:r>
      <w:r w:rsidRPr="00331D4B">
        <w:rPr>
          <w:rFonts w:eastAsia="Calibri"/>
          <w:b/>
          <w:color w:val="000000"/>
          <w:sz w:val="20"/>
          <w:szCs w:val="20"/>
          <w:lang w:val="es-MX" w:eastAsia="es-MX" w:bidi="ar-SA"/>
        </w:rPr>
        <w:t>XXX.</w:t>
      </w:r>
      <w:r w:rsidRPr="00331D4B">
        <w:rPr>
          <w:rFonts w:eastAsia="Calibri"/>
          <w:color w:val="000000"/>
          <w:sz w:val="20"/>
          <w:szCs w:val="20"/>
          <w:lang w:val="es-MX" w:eastAsia="es-MX" w:bidi="ar-SA"/>
        </w:rPr>
        <w:t xml:space="preserve"> Muxupip; </w:t>
      </w:r>
      <w:r w:rsidRPr="00331D4B">
        <w:rPr>
          <w:rFonts w:eastAsia="Calibri"/>
          <w:b/>
          <w:color w:val="000000"/>
          <w:sz w:val="20"/>
          <w:szCs w:val="20"/>
          <w:lang w:val="es-MX" w:eastAsia="es-MX" w:bidi="ar-SA"/>
        </w:rPr>
        <w:t>XXXI.</w:t>
      </w:r>
      <w:r w:rsidRPr="00331D4B">
        <w:rPr>
          <w:rFonts w:eastAsia="Calibri"/>
          <w:color w:val="000000"/>
          <w:sz w:val="20"/>
          <w:szCs w:val="20"/>
          <w:lang w:val="es-MX" w:eastAsia="es-MX" w:bidi="ar-SA"/>
        </w:rPr>
        <w:t xml:space="preserve"> Opichén; </w:t>
      </w:r>
      <w:r w:rsidRPr="00331D4B">
        <w:rPr>
          <w:rFonts w:eastAsia="Calibri"/>
          <w:b/>
          <w:color w:val="000000"/>
          <w:sz w:val="20"/>
          <w:szCs w:val="20"/>
          <w:lang w:val="es-MX" w:eastAsia="es-MX" w:bidi="ar-SA"/>
        </w:rPr>
        <w:t>XXXII.</w:t>
      </w:r>
      <w:r w:rsidRPr="00331D4B">
        <w:rPr>
          <w:rFonts w:eastAsia="Calibri"/>
          <w:color w:val="000000"/>
          <w:sz w:val="20"/>
          <w:szCs w:val="20"/>
          <w:lang w:val="es-MX" w:eastAsia="es-MX" w:bidi="ar-SA"/>
        </w:rPr>
        <w:t xml:space="preserve"> Panabá; </w:t>
      </w:r>
      <w:r w:rsidRPr="00331D4B">
        <w:rPr>
          <w:rFonts w:eastAsia="Calibri"/>
          <w:b/>
          <w:color w:val="000000"/>
          <w:sz w:val="20"/>
          <w:szCs w:val="20"/>
          <w:lang w:val="es-MX" w:eastAsia="es-MX" w:bidi="ar-SA"/>
        </w:rPr>
        <w:t>XXXIII.</w:t>
      </w:r>
      <w:r w:rsidRPr="00331D4B">
        <w:rPr>
          <w:rFonts w:eastAsia="Calibri"/>
          <w:color w:val="000000"/>
          <w:sz w:val="20"/>
          <w:szCs w:val="20"/>
          <w:lang w:val="es-MX" w:eastAsia="es-MX" w:bidi="ar-SA"/>
        </w:rPr>
        <w:t xml:space="preserve"> Tixméhuac; </w:t>
      </w:r>
      <w:r w:rsidRPr="00331D4B">
        <w:rPr>
          <w:rFonts w:eastAsia="Calibri"/>
          <w:b/>
          <w:color w:val="000000"/>
          <w:sz w:val="20"/>
          <w:szCs w:val="20"/>
          <w:lang w:val="es-MX" w:eastAsia="es-MX" w:bidi="ar-SA"/>
        </w:rPr>
        <w:t>XXXIV.</w:t>
      </w:r>
      <w:r w:rsidRPr="00331D4B">
        <w:rPr>
          <w:rFonts w:eastAsia="Calibri"/>
          <w:color w:val="000000"/>
          <w:sz w:val="20"/>
          <w:szCs w:val="20"/>
          <w:lang w:val="es-MX" w:eastAsia="es-MX" w:bidi="ar-SA"/>
        </w:rPr>
        <w:t xml:space="preserve"> Progreso; </w:t>
      </w:r>
      <w:r w:rsidRPr="00331D4B">
        <w:rPr>
          <w:rFonts w:eastAsia="Calibri"/>
          <w:b/>
          <w:color w:val="000000"/>
          <w:sz w:val="20"/>
          <w:szCs w:val="20"/>
          <w:lang w:val="es-MX" w:eastAsia="es-MX" w:bidi="ar-SA"/>
        </w:rPr>
        <w:t>XXXV.</w:t>
      </w:r>
      <w:r w:rsidRPr="00331D4B">
        <w:rPr>
          <w:rFonts w:eastAsia="Calibri"/>
          <w:color w:val="000000"/>
          <w:sz w:val="20"/>
          <w:szCs w:val="20"/>
          <w:lang w:val="es-MX" w:eastAsia="es-MX" w:bidi="ar-SA"/>
        </w:rPr>
        <w:t xml:space="preserve"> Sacalum; </w:t>
      </w:r>
      <w:r w:rsidRPr="00331D4B">
        <w:rPr>
          <w:rFonts w:eastAsia="Calibri"/>
          <w:b/>
          <w:color w:val="000000"/>
          <w:sz w:val="20"/>
          <w:szCs w:val="20"/>
          <w:lang w:val="es-MX" w:eastAsia="es-MX" w:bidi="ar-SA"/>
        </w:rPr>
        <w:t>XXXVI.</w:t>
      </w:r>
      <w:r w:rsidRPr="00331D4B">
        <w:rPr>
          <w:rFonts w:eastAsia="Calibri"/>
          <w:color w:val="000000"/>
          <w:sz w:val="20"/>
          <w:szCs w:val="20"/>
          <w:lang w:val="es-MX" w:eastAsia="es-MX" w:bidi="ar-SA"/>
        </w:rPr>
        <w:t xml:space="preserve"> Samahil; </w:t>
      </w:r>
      <w:r w:rsidRPr="00331D4B">
        <w:rPr>
          <w:rFonts w:eastAsia="Calibri"/>
          <w:b/>
          <w:color w:val="000000"/>
          <w:sz w:val="20"/>
          <w:szCs w:val="20"/>
          <w:lang w:val="es-MX" w:eastAsia="es-MX" w:bidi="ar-SA"/>
        </w:rPr>
        <w:t>XXXVII.</w:t>
      </w:r>
      <w:r w:rsidRPr="00331D4B">
        <w:rPr>
          <w:rFonts w:eastAsia="Calibri"/>
          <w:color w:val="000000"/>
          <w:sz w:val="20"/>
          <w:szCs w:val="20"/>
          <w:lang w:val="es-MX" w:eastAsia="es-MX" w:bidi="ar-SA"/>
        </w:rPr>
        <w:t xml:space="preserve"> Sinanché; </w:t>
      </w:r>
      <w:r w:rsidRPr="00331D4B">
        <w:rPr>
          <w:rFonts w:eastAsia="Calibri"/>
          <w:b/>
          <w:color w:val="000000"/>
          <w:sz w:val="20"/>
          <w:szCs w:val="20"/>
          <w:lang w:val="es-MX" w:eastAsia="es-MX" w:bidi="ar-SA"/>
        </w:rPr>
        <w:t>XXXVIII.</w:t>
      </w:r>
      <w:r w:rsidRPr="00331D4B">
        <w:rPr>
          <w:rFonts w:eastAsia="Calibri"/>
          <w:color w:val="000000"/>
          <w:sz w:val="20"/>
          <w:szCs w:val="20"/>
          <w:lang w:val="es-MX" w:eastAsia="es-MX" w:bidi="ar-SA"/>
        </w:rPr>
        <w:t xml:space="preserve"> Tahdziú; </w:t>
      </w:r>
      <w:r w:rsidRPr="00331D4B">
        <w:rPr>
          <w:rFonts w:eastAsia="Calibri"/>
          <w:b/>
          <w:color w:val="000000"/>
          <w:sz w:val="20"/>
          <w:szCs w:val="20"/>
          <w:lang w:val="es-MX" w:eastAsia="es-MX" w:bidi="ar-SA"/>
        </w:rPr>
        <w:t>XXXIX.</w:t>
      </w:r>
      <w:r w:rsidRPr="00331D4B">
        <w:rPr>
          <w:rFonts w:eastAsia="Calibri"/>
          <w:color w:val="000000"/>
          <w:sz w:val="20"/>
          <w:szCs w:val="20"/>
          <w:lang w:val="es-MX" w:eastAsia="es-MX" w:bidi="ar-SA"/>
        </w:rPr>
        <w:t xml:space="preserve"> Tahmek; </w:t>
      </w:r>
      <w:r w:rsidRPr="00331D4B">
        <w:rPr>
          <w:rFonts w:eastAsia="Calibri"/>
          <w:b/>
          <w:color w:val="000000"/>
          <w:sz w:val="20"/>
          <w:szCs w:val="20"/>
          <w:lang w:val="es-MX" w:eastAsia="es-MX" w:bidi="ar-SA"/>
        </w:rPr>
        <w:t>XL.</w:t>
      </w:r>
      <w:r w:rsidRPr="00331D4B">
        <w:rPr>
          <w:rFonts w:eastAsia="Calibri"/>
          <w:color w:val="000000"/>
          <w:sz w:val="20"/>
          <w:szCs w:val="20"/>
          <w:lang w:val="es-MX" w:eastAsia="es-MX" w:bidi="ar-SA"/>
        </w:rPr>
        <w:t xml:space="preserve"> Teabo; </w:t>
      </w:r>
      <w:r w:rsidRPr="00331D4B">
        <w:rPr>
          <w:rFonts w:eastAsia="Calibri"/>
          <w:b/>
          <w:color w:val="000000"/>
          <w:sz w:val="20"/>
          <w:szCs w:val="20"/>
          <w:lang w:val="es-MX" w:eastAsia="es-MX" w:bidi="ar-SA"/>
        </w:rPr>
        <w:t>XLI.</w:t>
      </w:r>
      <w:r w:rsidRPr="00331D4B">
        <w:rPr>
          <w:rFonts w:eastAsia="Calibri"/>
          <w:color w:val="000000"/>
          <w:sz w:val="20"/>
          <w:szCs w:val="20"/>
          <w:lang w:val="es-MX" w:eastAsia="es-MX" w:bidi="ar-SA"/>
        </w:rPr>
        <w:t xml:space="preserve"> Tekit; </w:t>
      </w:r>
      <w:r w:rsidRPr="00331D4B">
        <w:rPr>
          <w:rFonts w:eastAsia="Calibri"/>
          <w:b/>
          <w:color w:val="000000"/>
          <w:sz w:val="20"/>
          <w:szCs w:val="20"/>
          <w:lang w:val="es-MX" w:eastAsia="es-MX" w:bidi="ar-SA"/>
        </w:rPr>
        <w:t>XLII.</w:t>
      </w:r>
      <w:r w:rsidRPr="00331D4B">
        <w:rPr>
          <w:rFonts w:eastAsia="Calibri"/>
          <w:color w:val="000000"/>
          <w:sz w:val="20"/>
          <w:szCs w:val="20"/>
          <w:lang w:val="es-MX" w:eastAsia="es-MX" w:bidi="ar-SA"/>
        </w:rPr>
        <w:t xml:space="preserve"> Telchac Pueblo; </w:t>
      </w:r>
      <w:r w:rsidRPr="00331D4B">
        <w:rPr>
          <w:rFonts w:eastAsia="Calibri"/>
          <w:b/>
          <w:color w:val="000000"/>
          <w:sz w:val="20"/>
          <w:szCs w:val="20"/>
          <w:lang w:val="es-MX" w:eastAsia="es-MX" w:bidi="ar-SA"/>
        </w:rPr>
        <w:t>XLIII.</w:t>
      </w:r>
      <w:r w:rsidRPr="00331D4B">
        <w:rPr>
          <w:rFonts w:eastAsia="Calibri"/>
          <w:color w:val="000000"/>
          <w:sz w:val="20"/>
          <w:szCs w:val="20"/>
          <w:lang w:val="es-MX" w:eastAsia="es-MX" w:bidi="ar-SA"/>
        </w:rPr>
        <w:t xml:space="preserve"> Temozón; </w:t>
      </w:r>
      <w:r w:rsidRPr="00331D4B">
        <w:rPr>
          <w:rFonts w:eastAsia="Calibri"/>
          <w:b/>
          <w:color w:val="000000"/>
          <w:sz w:val="20"/>
          <w:szCs w:val="20"/>
          <w:lang w:val="es-MX" w:eastAsia="es-MX" w:bidi="ar-SA"/>
        </w:rPr>
        <w:t>XLIV.</w:t>
      </w:r>
      <w:r w:rsidRPr="00331D4B">
        <w:rPr>
          <w:rFonts w:eastAsia="Calibri"/>
          <w:color w:val="000000"/>
          <w:sz w:val="20"/>
          <w:szCs w:val="20"/>
          <w:lang w:val="es-MX" w:eastAsia="es-MX" w:bidi="ar-SA"/>
        </w:rPr>
        <w:t xml:space="preserve"> Tetiz; </w:t>
      </w:r>
      <w:r w:rsidRPr="00331D4B">
        <w:rPr>
          <w:rFonts w:eastAsia="Calibri"/>
          <w:b/>
          <w:color w:val="000000"/>
          <w:sz w:val="20"/>
          <w:szCs w:val="20"/>
          <w:lang w:val="es-MX" w:eastAsia="es-MX" w:bidi="ar-SA"/>
        </w:rPr>
        <w:t>XLV.</w:t>
      </w:r>
      <w:r w:rsidRPr="00331D4B">
        <w:rPr>
          <w:rFonts w:eastAsia="Calibri"/>
          <w:color w:val="000000"/>
          <w:sz w:val="20"/>
          <w:szCs w:val="20"/>
          <w:lang w:val="es-MX" w:eastAsia="es-MX" w:bidi="ar-SA"/>
        </w:rPr>
        <w:t xml:space="preserve"> Ticul; </w:t>
      </w:r>
      <w:r w:rsidRPr="00331D4B">
        <w:rPr>
          <w:rFonts w:eastAsia="Calibri"/>
          <w:b/>
          <w:color w:val="000000"/>
          <w:sz w:val="20"/>
          <w:szCs w:val="20"/>
          <w:lang w:val="es-MX" w:eastAsia="es-MX" w:bidi="ar-SA"/>
        </w:rPr>
        <w:t>XLVI.</w:t>
      </w:r>
      <w:r w:rsidRPr="00331D4B">
        <w:rPr>
          <w:rFonts w:eastAsia="Calibri"/>
          <w:color w:val="000000"/>
          <w:sz w:val="20"/>
          <w:szCs w:val="20"/>
          <w:lang w:val="es-MX" w:eastAsia="es-MX" w:bidi="ar-SA"/>
        </w:rPr>
        <w:t xml:space="preserve"> Tixcacalcupul; </w:t>
      </w:r>
      <w:r w:rsidRPr="00331D4B">
        <w:rPr>
          <w:rFonts w:eastAsia="Calibri"/>
          <w:color w:val="000000"/>
          <w:sz w:val="20"/>
          <w:szCs w:val="20"/>
          <w:lang w:val="es-MX" w:eastAsia="es-MX" w:bidi="ar-SA"/>
        </w:rPr>
        <w:br/>
      </w:r>
      <w:r w:rsidRPr="00331D4B">
        <w:rPr>
          <w:rFonts w:eastAsia="Calibri"/>
          <w:b/>
          <w:color w:val="000000"/>
          <w:sz w:val="20"/>
          <w:szCs w:val="20"/>
          <w:lang w:val="es-MX" w:eastAsia="es-MX" w:bidi="ar-SA"/>
        </w:rPr>
        <w:t>XLVII.</w:t>
      </w:r>
      <w:r w:rsidRPr="00331D4B">
        <w:rPr>
          <w:rFonts w:eastAsia="Calibri"/>
          <w:color w:val="000000"/>
          <w:sz w:val="20"/>
          <w:szCs w:val="20"/>
          <w:lang w:val="es-MX" w:eastAsia="es-MX" w:bidi="ar-SA"/>
        </w:rPr>
        <w:t xml:space="preserve"> Tixpeual; </w:t>
      </w:r>
      <w:r w:rsidRPr="00331D4B">
        <w:rPr>
          <w:rFonts w:eastAsia="Calibri"/>
          <w:b/>
          <w:color w:val="000000"/>
          <w:sz w:val="20"/>
          <w:szCs w:val="20"/>
          <w:lang w:val="es-MX" w:eastAsia="es-MX" w:bidi="ar-SA"/>
        </w:rPr>
        <w:t>XLVIII.</w:t>
      </w:r>
      <w:r w:rsidRPr="00331D4B">
        <w:rPr>
          <w:rFonts w:eastAsia="Calibri"/>
          <w:color w:val="000000"/>
          <w:sz w:val="20"/>
          <w:szCs w:val="20"/>
          <w:lang w:val="es-MX" w:eastAsia="es-MX" w:bidi="ar-SA"/>
        </w:rPr>
        <w:t xml:space="preserve"> Tzucacab</w:t>
      </w:r>
      <w:r w:rsidRPr="00331D4B">
        <w:rPr>
          <w:rFonts w:eastAsia="Calibri"/>
          <w:b/>
          <w:color w:val="000000"/>
          <w:sz w:val="20"/>
          <w:szCs w:val="20"/>
          <w:lang w:val="es-MX" w:eastAsia="es-MX" w:bidi="ar-SA"/>
        </w:rPr>
        <w:t>; XLIX.</w:t>
      </w:r>
      <w:r w:rsidRPr="00331D4B">
        <w:rPr>
          <w:rFonts w:eastAsia="Calibri"/>
          <w:color w:val="000000"/>
          <w:sz w:val="20"/>
          <w:szCs w:val="20"/>
          <w:lang w:val="es-MX" w:eastAsia="es-MX" w:bidi="ar-SA"/>
        </w:rPr>
        <w:t xml:space="preserve"> Uayma; </w:t>
      </w:r>
      <w:r w:rsidRPr="00331D4B">
        <w:rPr>
          <w:rFonts w:eastAsia="Calibri"/>
          <w:b/>
          <w:color w:val="000000"/>
          <w:sz w:val="20"/>
          <w:szCs w:val="20"/>
          <w:lang w:val="es-MX" w:eastAsia="es-MX" w:bidi="ar-SA"/>
        </w:rPr>
        <w:t>L.</w:t>
      </w:r>
      <w:r w:rsidRPr="00331D4B">
        <w:rPr>
          <w:rFonts w:eastAsia="Calibri"/>
          <w:color w:val="000000"/>
          <w:sz w:val="20"/>
          <w:szCs w:val="20"/>
          <w:lang w:val="es-MX" w:eastAsia="es-MX" w:bidi="ar-SA"/>
        </w:rPr>
        <w:t xml:space="preserve"> Ucú; </w:t>
      </w:r>
      <w:r w:rsidRPr="00331D4B">
        <w:rPr>
          <w:rFonts w:eastAsia="Calibri"/>
          <w:b/>
          <w:color w:val="000000"/>
          <w:sz w:val="20"/>
          <w:szCs w:val="20"/>
          <w:lang w:val="es-MX" w:eastAsia="es-MX" w:bidi="ar-SA"/>
        </w:rPr>
        <w:t>LI.</w:t>
      </w:r>
      <w:r w:rsidRPr="00331D4B">
        <w:rPr>
          <w:rFonts w:eastAsia="Calibri"/>
          <w:color w:val="000000"/>
          <w:sz w:val="20"/>
          <w:szCs w:val="20"/>
          <w:lang w:val="es-MX" w:eastAsia="es-MX" w:bidi="ar-SA"/>
        </w:rPr>
        <w:t xml:space="preserve"> Yaxcabá, y </w:t>
      </w:r>
      <w:r w:rsidRPr="00331D4B">
        <w:rPr>
          <w:rFonts w:eastAsia="Calibri"/>
          <w:b/>
          <w:color w:val="000000"/>
          <w:sz w:val="20"/>
          <w:szCs w:val="20"/>
          <w:lang w:val="es-MX" w:eastAsia="es-MX" w:bidi="ar-SA"/>
        </w:rPr>
        <w:t>LII.</w:t>
      </w:r>
      <w:r w:rsidRPr="00331D4B">
        <w:rPr>
          <w:rFonts w:eastAsia="Calibri"/>
          <w:color w:val="000000"/>
          <w:sz w:val="20"/>
          <w:szCs w:val="20"/>
          <w:lang w:val="es-MX" w:eastAsia="es-MX" w:bidi="ar-SA"/>
        </w:rPr>
        <w:t xml:space="preserve"> Yaxkukul</w:t>
      </w:r>
      <w:r w:rsidRPr="00331D4B">
        <w:rPr>
          <w:rFonts w:eastAsia="Calibri"/>
          <w:color w:val="000000"/>
          <w:sz w:val="20"/>
          <w:szCs w:val="20"/>
          <w:lang w:val="es-MX" w:eastAsia="es-ES_tradnl" w:bidi="ar-SA"/>
        </w:rPr>
        <w:t xml:space="preserve">, </w:t>
      </w:r>
      <w:r w:rsidRPr="00331D4B">
        <w:rPr>
          <w:rFonts w:eastAsia="Calibri"/>
          <w:color w:val="000000"/>
          <w:sz w:val="20"/>
          <w:szCs w:val="20"/>
          <w:lang w:val="es-MX" w:eastAsia="es-MX" w:bidi="ar-SA"/>
        </w:rPr>
        <w:t>todos del Estado de Yucatán, para el Ejercicio Fiscal 2020.</w:t>
      </w:r>
    </w:p>
    <w:p w:rsidR="00331D4B" w:rsidRPr="00331D4B" w:rsidRDefault="00331D4B" w:rsidP="00331D4B">
      <w:pPr>
        <w:widowControl/>
        <w:autoSpaceDE/>
        <w:autoSpaceDN/>
        <w:spacing w:line="360" w:lineRule="auto"/>
        <w:jc w:val="both"/>
        <w:rPr>
          <w:rFonts w:eastAsia="Calibri"/>
          <w:color w:val="000000"/>
          <w:sz w:val="20"/>
          <w:szCs w:val="20"/>
          <w:lang w:val="es-MX" w:eastAsia="es-MX" w:bidi="ar-SA"/>
        </w:rPr>
      </w:pPr>
    </w:p>
    <w:p w:rsidR="00331D4B" w:rsidRPr="00331D4B" w:rsidRDefault="00331D4B" w:rsidP="00331D4B">
      <w:pPr>
        <w:tabs>
          <w:tab w:val="left" w:pos="8280"/>
        </w:tabs>
        <w:adjustRightInd w:val="0"/>
        <w:spacing w:line="360" w:lineRule="auto"/>
        <w:ind w:right="-50"/>
        <w:jc w:val="both"/>
        <w:rPr>
          <w:rFonts w:eastAsia="Calibri"/>
          <w:color w:val="000000"/>
          <w:sz w:val="20"/>
          <w:szCs w:val="20"/>
          <w:lang w:val="es-MX" w:eastAsia="es-MX" w:bidi="ar-SA"/>
        </w:rPr>
      </w:pPr>
      <w:r w:rsidRPr="00331D4B">
        <w:rPr>
          <w:rFonts w:eastAsia="Calibri"/>
          <w:b/>
          <w:color w:val="000000"/>
          <w:sz w:val="20"/>
          <w:szCs w:val="20"/>
          <w:lang w:val="es-MX" w:eastAsia="es-MX" w:bidi="ar-SA"/>
        </w:rPr>
        <w:t>Artículo Segundo.</w:t>
      </w:r>
      <w:r w:rsidRPr="00331D4B">
        <w:rPr>
          <w:rFonts w:eastAsia="Calibri"/>
          <w:color w:val="000000"/>
          <w:sz w:val="20"/>
          <w:szCs w:val="20"/>
          <w:lang w:val="es-MX" w:eastAsia="es-MX" w:bidi="ar-SA"/>
        </w:rPr>
        <w:t xml:space="preserve"> Las leyes de ingresos a que se refiere el artículo anterior, se describen en cada una de las fracciones siguientes:</w:t>
      </w:r>
    </w:p>
    <w:bookmarkEnd w:id="0"/>
    <w:p w:rsidR="00331D4B" w:rsidRDefault="00331D4B" w:rsidP="00FB534F">
      <w:pPr>
        <w:pStyle w:val="Ttulo11"/>
        <w:spacing w:line="360" w:lineRule="auto"/>
        <w:ind w:left="0" w:hanging="1"/>
        <w:jc w:val="both"/>
      </w:pPr>
    </w:p>
    <w:p w:rsidR="00885421" w:rsidRDefault="00F651A8" w:rsidP="00FB534F">
      <w:pPr>
        <w:pStyle w:val="Ttulo11"/>
        <w:spacing w:line="360" w:lineRule="auto"/>
        <w:ind w:left="0" w:hanging="1"/>
        <w:jc w:val="both"/>
      </w:pPr>
      <w:r>
        <w:t xml:space="preserve">XVIII.- </w:t>
      </w:r>
      <w:r w:rsidR="00137B45">
        <w:t>LEY DE INGRESOS DEL MUNICIPIO DE DZIDZANTUN, YUCATÁ</w:t>
      </w:r>
      <w:r w:rsidR="008409E4">
        <w:t>N, PARA EL EJERCICIO FISCAL 2020</w:t>
      </w:r>
      <w:r w:rsidR="00137B45">
        <w:t>:</w:t>
      </w:r>
    </w:p>
    <w:p w:rsidR="00885421" w:rsidRDefault="00885421" w:rsidP="00FB534F">
      <w:pPr>
        <w:pStyle w:val="Textoindependiente"/>
        <w:rPr>
          <w:b/>
          <w:sz w:val="29"/>
        </w:rPr>
      </w:pPr>
    </w:p>
    <w:p w:rsidR="00FB534F" w:rsidRDefault="00137B45" w:rsidP="00FB534F">
      <w:pPr>
        <w:spacing w:line="360" w:lineRule="auto"/>
        <w:ind w:firstLine="2"/>
        <w:jc w:val="center"/>
        <w:rPr>
          <w:b/>
          <w:sz w:val="20"/>
        </w:rPr>
      </w:pPr>
      <w:r>
        <w:rPr>
          <w:b/>
          <w:sz w:val="20"/>
        </w:rPr>
        <w:t xml:space="preserve">TÍTULO ÚNICO </w:t>
      </w:r>
    </w:p>
    <w:p w:rsidR="00885421" w:rsidRDefault="00137B45" w:rsidP="00FB534F">
      <w:pPr>
        <w:spacing w:line="360" w:lineRule="auto"/>
        <w:ind w:firstLine="2"/>
        <w:jc w:val="center"/>
        <w:rPr>
          <w:b/>
          <w:sz w:val="20"/>
        </w:rPr>
      </w:pPr>
      <w:r>
        <w:rPr>
          <w:b/>
          <w:sz w:val="20"/>
        </w:rPr>
        <w:t>DISPOSICIONES GENERALES</w:t>
      </w:r>
    </w:p>
    <w:p w:rsidR="00885421" w:rsidRDefault="00885421" w:rsidP="00FB534F">
      <w:pPr>
        <w:pStyle w:val="Textoindependiente"/>
        <w:rPr>
          <w:b/>
          <w:sz w:val="30"/>
        </w:rPr>
      </w:pPr>
    </w:p>
    <w:p w:rsidR="00885421" w:rsidRDefault="00137B45" w:rsidP="00FB534F">
      <w:pPr>
        <w:jc w:val="center"/>
        <w:rPr>
          <w:b/>
          <w:sz w:val="20"/>
        </w:rPr>
      </w:pPr>
      <w:r>
        <w:rPr>
          <w:b/>
          <w:sz w:val="20"/>
        </w:rPr>
        <w:t>CAPÍTULO I</w:t>
      </w:r>
    </w:p>
    <w:p w:rsidR="00885421" w:rsidRDefault="00137B45" w:rsidP="00FB534F">
      <w:pPr>
        <w:jc w:val="center"/>
        <w:rPr>
          <w:b/>
          <w:sz w:val="20"/>
        </w:rPr>
      </w:pPr>
      <w:r>
        <w:rPr>
          <w:b/>
          <w:sz w:val="20"/>
        </w:rPr>
        <w:t>De la Naturaleza y el Objeto de la Ley</w:t>
      </w:r>
    </w:p>
    <w:p w:rsidR="00885421" w:rsidRDefault="00885421" w:rsidP="00FB534F">
      <w:pPr>
        <w:pStyle w:val="Textoindependiente"/>
        <w:rPr>
          <w:b/>
          <w:sz w:val="22"/>
        </w:rPr>
      </w:pPr>
    </w:p>
    <w:p w:rsidR="00885421" w:rsidRDefault="00885421" w:rsidP="00FB534F">
      <w:pPr>
        <w:pStyle w:val="Textoindependiente"/>
        <w:rPr>
          <w:b/>
          <w:sz w:val="17"/>
        </w:rPr>
      </w:pPr>
    </w:p>
    <w:p w:rsidR="00885421" w:rsidRDefault="00137B45" w:rsidP="00FB534F">
      <w:pPr>
        <w:pStyle w:val="Textoindependiente"/>
        <w:spacing w:line="360" w:lineRule="auto"/>
        <w:jc w:val="both"/>
      </w:pPr>
      <w:r>
        <w:rPr>
          <w:b/>
        </w:rPr>
        <w:t xml:space="preserve">Artículo 1.- </w:t>
      </w:r>
      <w:r>
        <w:t>La presente Ley es de orden público y de interés social, y tiene por objeto establecer los ingresos que percibirá el H. Ayuntamiento de Dzidzant</w:t>
      </w:r>
      <w:r w:rsidR="00FB534F">
        <w:t>ú</w:t>
      </w:r>
      <w:r>
        <w:t xml:space="preserve">n, Yucatán, a través de la Tesorería Municipal, durante </w:t>
      </w:r>
      <w:r w:rsidR="008409E4">
        <w:t>el Ejercicio Fiscal del año 2020</w:t>
      </w:r>
      <w:r>
        <w:t>.</w:t>
      </w:r>
    </w:p>
    <w:p w:rsidR="00885421" w:rsidRDefault="00885421" w:rsidP="00FB534F">
      <w:pPr>
        <w:pStyle w:val="Textoindependiente"/>
        <w:rPr>
          <w:sz w:val="30"/>
        </w:rPr>
      </w:pPr>
    </w:p>
    <w:p w:rsidR="00885421" w:rsidRDefault="00137B45" w:rsidP="00FB534F">
      <w:pPr>
        <w:pStyle w:val="Textoindependiente"/>
        <w:spacing w:line="360" w:lineRule="auto"/>
        <w:jc w:val="both"/>
      </w:pPr>
      <w:r>
        <w:rPr>
          <w:b/>
        </w:rPr>
        <w:t xml:space="preserve">Artículo 2.- </w:t>
      </w:r>
      <w:r>
        <w:t>Las personas domiciliadas dentro del Municipio de Dzidzant</w:t>
      </w:r>
      <w:r w:rsidR="00FB534F">
        <w:t>ú</w:t>
      </w:r>
      <w:r>
        <w:t xml:space="preserve">n, Yucatán, que tuvieren </w:t>
      </w:r>
      <w:r>
        <w:lastRenderedPageBreak/>
        <w:t>bienes en su territorio o celebren actos que surtan efectos en el mismo, están obligados a contribuir para los gastos públicos de la manera que disponga la presente Ley, la Ley de Hacienda para el Municipio de Dzidzant</w:t>
      </w:r>
      <w:r w:rsidR="00FB534F">
        <w:t>ú</w:t>
      </w:r>
      <w:r>
        <w:t>n, Yucatán, el Código Fiscal del Estado de Yucatán, y los demás ordenamientos fiscales de carácter local y Federal.</w:t>
      </w:r>
    </w:p>
    <w:p w:rsidR="00885421" w:rsidRDefault="00885421" w:rsidP="00FB534F">
      <w:pPr>
        <w:pStyle w:val="Textoindependiente"/>
        <w:rPr>
          <w:sz w:val="30"/>
        </w:rPr>
      </w:pPr>
    </w:p>
    <w:p w:rsidR="00885421" w:rsidRDefault="00137B45" w:rsidP="00FB534F">
      <w:pPr>
        <w:pStyle w:val="Textoindependiente"/>
        <w:spacing w:line="360" w:lineRule="auto"/>
        <w:jc w:val="both"/>
      </w:pPr>
      <w:r>
        <w:rPr>
          <w:b/>
        </w:rPr>
        <w:t xml:space="preserve">Artículo 3.- </w:t>
      </w:r>
      <w:r>
        <w:t>Los ingresos que se recauden por los conceptos señalados en la presente Ley, se destinarán a sufragar los gastos públicos establecidos y autorizados en el Presupuesto de Egresos del Municipio de Dzidzant</w:t>
      </w:r>
      <w:r w:rsidR="00FB534F">
        <w:t>ú</w:t>
      </w:r>
      <w:r>
        <w:t>n, Yucatán, así como lo dispuesto en los convenios de coordinación y en las respectivas Leyes que se fundamenten.</w:t>
      </w:r>
    </w:p>
    <w:p w:rsidR="00885421" w:rsidRDefault="00885421" w:rsidP="00FB534F">
      <w:pPr>
        <w:pStyle w:val="Textoindependiente"/>
        <w:rPr>
          <w:sz w:val="30"/>
        </w:rPr>
      </w:pPr>
    </w:p>
    <w:p w:rsidR="00885421" w:rsidRDefault="00137B45" w:rsidP="00FB534F">
      <w:pPr>
        <w:pStyle w:val="Ttulo11"/>
        <w:ind w:left="0"/>
      </w:pPr>
      <w:r>
        <w:t>CAPÍTULO II</w:t>
      </w:r>
    </w:p>
    <w:p w:rsidR="00885421" w:rsidRDefault="00137B45" w:rsidP="00FB534F">
      <w:pPr>
        <w:jc w:val="center"/>
        <w:rPr>
          <w:b/>
          <w:sz w:val="20"/>
        </w:rPr>
      </w:pPr>
      <w:r>
        <w:rPr>
          <w:b/>
          <w:sz w:val="20"/>
        </w:rPr>
        <w:t>De los Conceptos de Ingresos</w:t>
      </w:r>
    </w:p>
    <w:p w:rsidR="00885421" w:rsidRDefault="00885421" w:rsidP="00FB534F">
      <w:pPr>
        <w:pStyle w:val="Textoindependiente"/>
        <w:rPr>
          <w:b/>
          <w:sz w:val="22"/>
        </w:rPr>
      </w:pPr>
    </w:p>
    <w:p w:rsidR="00885421" w:rsidRDefault="00885421" w:rsidP="00FB534F">
      <w:pPr>
        <w:pStyle w:val="Textoindependiente"/>
        <w:rPr>
          <w:b/>
          <w:sz w:val="17"/>
        </w:rPr>
      </w:pPr>
    </w:p>
    <w:p w:rsidR="00885421" w:rsidRDefault="00137B45" w:rsidP="00FB534F">
      <w:pPr>
        <w:pStyle w:val="Textoindependiente"/>
      </w:pPr>
      <w:r>
        <w:rPr>
          <w:b/>
        </w:rPr>
        <w:t xml:space="preserve">Artículo 4.- </w:t>
      </w:r>
      <w:r>
        <w:t>Los ingresos municipales se integrarán con los siguientes conceptos:</w:t>
      </w:r>
    </w:p>
    <w:p w:rsidR="00885421" w:rsidRDefault="00885421" w:rsidP="00FB534F">
      <w:pPr>
        <w:pStyle w:val="Textoindependiente"/>
        <w:rPr>
          <w:sz w:val="22"/>
        </w:rPr>
      </w:pPr>
    </w:p>
    <w:p w:rsidR="00885421" w:rsidRDefault="00885421" w:rsidP="00FB534F">
      <w:pPr>
        <w:pStyle w:val="Textoindependiente"/>
        <w:rPr>
          <w:sz w:val="17"/>
        </w:rPr>
      </w:pPr>
      <w:bookmarkStart w:id="4" w:name="_GoBack"/>
      <w:bookmarkEnd w:id="4"/>
    </w:p>
    <w:p w:rsidR="00885421" w:rsidRDefault="00137B45" w:rsidP="006D2A18">
      <w:pPr>
        <w:spacing w:line="360" w:lineRule="auto"/>
        <w:rPr>
          <w:sz w:val="20"/>
        </w:rPr>
      </w:pPr>
      <w:r>
        <w:rPr>
          <w:b/>
          <w:sz w:val="20"/>
        </w:rPr>
        <w:t>I.-</w:t>
      </w:r>
      <w:r>
        <w:rPr>
          <w:b/>
          <w:spacing w:val="-5"/>
          <w:sz w:val="20"/>
        </w:rPr>
        <w:t xml:space="preserve"> </w:t>
      </w:r>
      <w:r>
        <w:rPr>
          <w:sz w:val="20"/>
        </w:rPr>
        <w:t>Impuestos;</w:t>
      </w:r>
    </w:p>
    <w:p w:rsidR="00885421" w:rsidRDefault="00137B45" w:rsidP="006D2A18">
      <w:pPr>
        <w:spacing w:line="360" w:lineRule="auto"/>
        <w:rPr>
          <w:sz w:val="20"/>
        </w:rPr>
      </w:pPr>
      <w:r>
        <w:rPr>
          <w:b/>
          <w:sz w:val="20"/>
        </w:rPr>
        <w:t>II.-</w:t>
      </w:r>
      <w:r>
        <w:rPr>
          <w:b/>
          <w:spacing w:val="-6"/>
          <w:sz w:val="20"/>
        </w:rPr>
        <w:t xml:space="preserve"> </w:t>
      </w:r>
      <w:r>
        <w:rPr>
          <w:sz w:val="20"/>
        </w:rPr>
        <w:t>Derechos;</w:t>
      </w:r>
    </w:p>
    <w:p w:rsidR="00F554D8" w:rsidRDefault="00137B45" w:rsidP="00F554D8">
      <w:pPr>
        <w:pStyle w:val="Textoindependiente"/>
        <w:spacing w:line="360" w:lineRule="auto"/>
      </w:pPr>
      <w:r>
        <w:rPr>
          <w:b/>
        </w:rPr>
        <w:t xml:space="preserve">III.- </w:t>
      </w:r>
      <w:r>
        <w:t>Contribuciones de Mejoras;</w:t>
      </w:r>
      <w:r w:rsidR="00EC3574">
        <w:t xml:space="preserve"> </w:t>
      </w:r>
    </w:p>
    <w:p w:rsidR="00885421" w:rsidRDefault="00137B45" w:rsidP="00F554D8">
      <w:pPr>
        <w:pStyle w:val="Textoindependiente"/>
        <w:spacing w:line="360" w:lineRule="auto"/>
      </w:pPr>
      <w:r>
        <w:rPr>
          <w:b/>
        </w:rPr>
        <w:t xml:space="preserve">IV.- </w:t>
      </w:r>
      <w:r>
        <w:t>Productos;</w:t>
      </w:r>
    </w:p>
    <w:p w:rsidR="00FB534F" w:rsidRDefault="00137B45" w:rsidP="006D2A18">
      <w:pPr>
        <w:spacing w:line="360" w:lineRule="auto"/>
        <w:rPr>
          <w:sz w:val="20"/>
        </w:rPr>
      </w:pPr>
      <w:r>
        <w:rPr>
          <w:b/>
          <w:sz w:val="20"/>
        </w:rPr>
        <w:t xml:space="preserve">V.- </w:t>
      </w:r>
      <w:r>
        <w:rPr>
          <w:sz w:val="20"/>
        </w:rPr>
        <w:t xml:space="preserve">Aprovechamientos; </w:t>
      </w:r>
    </w:p>
    <w:p w:rsidR="00FB534F" w:rsidRDefault="00137B45" w:rsidP="006D2A18">
      <w:pPr>
        <w:spacing w:line="360" w:lineRule="auto"/>
        <w:rPr>
          <w:sz w:val="20"/>
        </w:rPr>
      </w:pPr>
      <w:r>
        <w:rPr>
          <w:b/>
          <w:sz w:val="20"/>
        </w:rPr>
        <w:t xml:space="preserve">VI.- </w:t>
      </w:r>
      <w:r>
        <w:rPr>
          <w:sz w:val="20"/>
        </w:rPr>
        <w:t xml:space="preserve">Participaciones; </w:t>
      </w:r>
    </w:p>
    <w:p w:rsidR="00885421" w:rsidRDefault="00137B45" w:rsidP="006D2A18">
      <w:pPr>
        <w:spacing w:line="360" w:lineRule="auto"/>
        <w:rPr>
          <w:sz w:val="20"/>
        </w:rPr>
      </w:pPr>
      <w:r>
        <w:rPr>
          <w:b/>
          <w:sz w:val="20"/>
        </w:rPr>
        <w:t xml:space="preserve">VII.- </w:t>
      </w:r>
      <w:r>
        <w:rPr>
          <w:sz w:val="20"/>
        </w:rPr>
        <w:t>Aportaciones, y</w:t>
      </w:r>
    </w:p>
    <w:p w:rsidR="00885421" w:rsidRDefault="00137B45" w:rsidP="006D2A18">
      <w:pPr>
        <w:pStyle w:val="Textoindependiente"/>
        <w:spacing w:line="360" w:lineRule="auto"/>
      </w:pPr>
      <w:r>
        <w:rPr>
          <w:b/>
        </w:rPr>
        <w:t>VIII.-</w:t>
      </w:r>
      <w:r>
        <w:t>Ingresos Extraordinarios.</w:t>
      </w:r>
    </w:p>
    <w:p w:rsidR="00885421" w:rsidRDefault="00885421" w:rsidP="00FB534F">
      <w:pPr>
        <w:pStyle w:val="Textoindependiente"/>
        <w:rPr>
          <w:sz w:val="22"/>
        </w:rPr>
      </w:pPr>
    </w:p>
    <w:p w:rsidR="00885421" w:rsidRDefault="00137B45" w:rsidP="00FB534F">
      <w:pPr>
        <w:pStyle w:val="Textoindependiente"/>
        <w:spacing w:line="360" w:lineRule="auto"/>
        <w:jc w:val="both"/>
      </w:pPr>
      <w:r>
        <w:rPr>
          <w:b/>
        </w:rPr>
        <w:t xml:space="preserve">Artículo 5.- </w:t>
      </w:r>
      <w:r>
        <w:t>Los ingresos que la Tesorería Municipal de Dzidzant</w:t>
      </w:r>
      <w:r w:rsidR="00FB534F">
        <w:t>ú</w:t>
      </w:r>
      <w:r>
        <w:t xml:space="preserve">n, Yucatán, calcula recaudar durante </w:t>
      </w:r>
      <w:r w:rsidR="008409E4">
        <w:t>el Ejercicio Fiscal del año 2020</w:t>
      </w:r>
      <w:r>
        <w:t>, en concepto de Impuestos, son los siguientes:</w:t>
      </w:r>
    </w:p>
    <w:p w:rsidR="00885421" w:rsidRDefault="00885421" w:rsidP="00FB534F">
      <w:pPr>
        <w:pStyle w:val="Textoindependiente"/>
      </w:pPr>
    </w:p>
    <w:p w:rsidR="00885421" w:rsidRDefault="00885421" w:rsidP="00FB534F">
      <w:pPr>
        <w:pStyle w:val="Textoindependiente"/>
        <w:rPr>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6"/>
        <w:gridCol w:w="1417"/>
      </w:tblGrid>
      <w:tr w:rsidR="00885421">
        <w:trPr>
          <w:trHeight w:val="345"/>
        </w:trPr>
        <w:tc>
          <w:tcPr>
            <w:tcW w:w="7346" w:type="dxa"/>
          </w:tcPr>
          <w:p w:rsidR="00885421" w:rsidRDefault="00137B45" w:rsidP="00FB534F">
            <w:pPr>
              <w:pStyle w:val="TableParagraph"/>
              <w:spacing w:line="228" w:lineRule="exact"/>
              <w:ind w:left="0" w:right="0"/>
              <w:rPr>
                <w:b/>
                <w:sz w:val="20"/>
              </w:rPr>
            </w:pPr>
            <w:r>
              <w:rPr>
                <w:b/>
                <w:sz w:val="20"/>
              </w:rPr>
              <w:t>Impuestos</w:t>
            </w:r>
          </w:p>
        </w:tc>
        <w:tc>
          <w:tcPr>
            <w:tcW w:w="1417" w:type="dxa"/>
          </w:tcPr>
          <w:p w:rsidR="00885421" w:rsidRDefault="001A5AF5" w:rsidP="00FB534F">
            <w:pPr>
              <w:pStyle w:val="TableParagraph"/>
              <w:tabs>
                <w:tab w:val="left" w:pos="409"/>
              </w:tabs>
              <w:ind w:left="0" w:right="0"/>
              <w:rPr>
                <w:sz w:val="20"/>
              </w:rPr>
            </w:pPr>
            <w:r>
              <w:rPr>
                <w:sz w:val="20"/>
              </w:rPr>
              <w:t>$</w:t>
            </w:r>
            <w:r w:rsidR="00FB534F">
              <w:rPr>
                <w:sz w:val="20"/>
              </w:rPr>
              <w:t xml:space="preserve"> </w:t>
            </w:r>
            <w:r>
              <w:rPr>
                <w:sz w:val="20"/>
              </w:rPr>
              <w:t>653,299</w:t>
            </w:r>
            <w:r w:rsidR="00137B45">
              <w:rPr>
                <w:sz w:val="20"/>
              </w:rPr>
              <w:t>.00</w:t>
            </w:r>
          </w:p>
        </w:tc>
      </w:tr>
      <w:tr w:rsidR="00885421">
        <w:trPr>
          <w:trHeight w:val="345"/>
        </w:trPr>
        <w:tc>
          <w:tcPr>
            <w:tcW w:w="7346" w:type="dxa"/>
          </w:tcPr>
          <w:p w:rsidR="00885421" w:rsidRDefault="00137B45" w:rsidP="00FB534F">
            <w:pPr>
              <w:pStyle w:val="TableParagraph"/>
              <w:spacing w:line="228" w:lineRule="exact"/>
              <w:ind w:left="0" w:right="0"/>
              <w:rPr>
                <w:b/>
                <w:sz w:val="20"/>
              </w:rPr>
            </w:pPr>
            <w:r>
              <w:rPr>
                <w:b/>
                <w:sz w:val="20"/>
              </w:rPr>
              <w:t>Impuestos sobre los ingresos</w:t>
            </w:r>
          </w:p>
        </w:tc>
        <w:tc>
          <w:tcPr>
            <w:tcW w:w="1417" w:type="dxa"/>
          </w:tcPr>
          <w:p w:rsidR="00885421" w:rsidRDefault="001A5AF5" w:rsidP="00FB534F">
            <w:pPr>
              <w:pStyle w:val="TableParagraph"/>
              <w:tabs>
                <w:tab w:val="left" w:pos="520"/>
              </w:tabs>
              <w:ind w:left="0" w:right="0"/>
              <w:rPr>
                <w:sz w:val="20"/>
              </w:rPr>
            </w:pPr>
            <w:r>
              <w:rPr>
                <w:sz w:val="20"/>
              </w:rPr>
              <w:t>$</w:t>
            </w:r>
            <w:r w:rsidR="00FB534F">
              <w:rPr>
                <w:sz w:val="20"/>
              </w:rPr>
              <w:t xml:space="preserve">   </w:t>
            </w:r>
            <w:r>
              <w:rPr>
                <w:sz w:val="20"/>
              </w:rPr>
              <w:t>38,616</w:t>
            </w:r>
            <w:r w:rsidR="00137B45">
              <w:rPr>
                <w:sz w:val="20"/>
              </w:rPr>
              <w:t>.00</w:t>
            </w:r>
          </w:p>
        </w:tc>
      </w:tr>
      <w:tr w:rsidR="00885421">
        <w:trPr>
          <w:trHeight w:val="345"/>
        </w:trPr>
        <w:tc>
          <w:tcPr>
            <w:tcW w:w="7346" w:type="dxa"/>
          </w:tcPr>
          <w:p w:rsidR="00885421" w:rsidRDefault="00137B45" w:rsidP="00FB534F">
            <w:pPr>
              <w:pStyle w:val="TableParagraph"/>
              <w:ind w:left="0" w:right="0"/>
              <w:rPr>
                <w:sz w:val="20"/>
              </w:rPr>
            </w:pPr>
            <w:r>
              <w:rPr>
                <w:sz w:val="20"/>
              </w:rPr>
              <w:t>&gt; Impuesto sobre Espectáculos y Diversiones Públicas</w:t>
            </w:r>
          </w:p>
        </w:tc>
        <w:tc>
          <w:tcPr>
            <w:tcW w:w="1417" w:type="dxa"/>
          </w:tcPr>
          <w:p w:rsidR="00885421" w:rsidRDefault="001A5AF5" w:rsidP="00FB534F">
            <w:pPr>
              <w:pStyle w:val="TableParagraph"/>
              <w:tabs>
                <w:tab w:val="left" w:pos="519"/>
              </w:tabs>
              <w:ind w:left="0" w:right="0"/>
              <w:rPr>
                <w:sz w:val="20"/>
              </w:rPr>
            </w:pPr>
            <w:r>
              <w:rPr>
                <w:sz w:val="20"/>
              </w:rPr>
              <w:t>$</w:t>
            </w:r>
            <w:r w:rsidR="00FB534F">
              <w:rPr>
                <w:sz w:val="20"/>
              </w:rPr>
              <w:t xml:space="preserve">   </w:t>
            </w:r>
            <w:r>
              <w:rPr>
                <w:sz w:val="20"/>
              </w:rPr>
              <w:t>38,616</w:t>
            </w:r>
            <w:r w:rsidR="00137B45">
              <w:rPr>
                <w:sz w:val="20"/>
              </w:rPr>
              <w:t>.00</w:t>
            </w:r>
          </w:p>
        </w:tc>
      </w:tr>
      <w:tr w:rsidR="00885421">
        <w:trPr>
          <w:trHeight w:val="345"/>
        </w:trPr>
        <w:tc>
          <w:tcPr>
            <w:tcW w:w="7346" w:type="dxa"/>
          </w:tcPr>
          <w:p w:rsidR="00885421" w:rsidRDefault="00137B45" w:rsidP="00FB534F">
            <w:pPr>
              <w:pStyle w:val="TableParagraph"/>
              <w:ind w:left="0" w:right="0"/>
              <w:rPr>
                <w:sz w:val="20"/>
              </w:rPr>
            </w:pPr>
            <w:r>
              <w:rPr>
                <w:sz w:val="20"/>
              </w:rPr>
              <w:t>Impuestos sobre el patrimonio</w:t>
            </w:r>
          </w:p>
        </w:tc>
        <w:tc>
          <w:tcPr>
            <w:tcW w:w="1417" w:type="dxa"/>
          </w:tcPr>
          <w:p w:rsidR="00885421" w:rsidRDefault="001A5AF5" w:rsidP="00FB534F">
            <w:pPr>
              <w:pStyle w:val="TableParagraph"/>
              <w:tabs>
                <w:tab w:val="left" w:pos="407"/>
              </w:tabs>
              <w:ind w:left="0" w:right="0"/>
              <w:rPr>
                <w:sz w:val="20"/>
              </w:rPr>
            </w:pPr>
            <w:r>
              <w:rPr>
                <w:sz w:val="20"/>
              </w:rPr>
              <w:t>$</w:t>
            </w:r>
            <w:r w:rsidR="00FB534F">
              <w:rPr>
                <w:sz w:val="20"/>
              </w:rPr>
              <w:t xml:space="preserve"> </w:t>
            </w:r>
            <w:r>
              <w:rPr>
                <w:sz w:val="20"/>
              </w:rPr>
              <w:t>319,967</w:t>
            </w:r>
            <w:r w:rsidR="00137B45">
              <w:rPr>
                <w:sz w:val="20"/>
              </w:rPr>
              <w:t>.00</w:t>
            </w:r>
          </w:p>
        </w:tc>
      </w:tr>
      <w:tr w:rsidR="00885421">
        <w:trPr>
          <w:trHeight w:val="344"/>
        </w:trPr>
        <w:tc>
          <w:tcPr>
            <w:tcW w:w="7346" w:type="dxa"/>
          </w:tcPr>
          <w:p w:rsidR="00885421" w:rsidRDefault="00137B45" w:rsidP="00FB534F">
            <w:pPr>
              <w:pStyle w:val="TableParagraph"/>
              <w:ind w:left="0" w:right="0"/>
              <w:rPr>
                <w:sz w:val="20"/>
              </w:rPr>
            </w:pPr>
            <w:r>
              <w:rPr>
                <w:sz w:val="20"/>
              </w:rPr>
              <w:t>&gt; Impuesto Predial</w:t>
            </w:r>
          </w:p>
        </w:tc>
        <w:tc>
          <w:tcPr>
            <w:tcW w:w="1417" w:type="dxa"/>
          </w:tcPr>
          <w:p w:rsidR="00885421" w:rsidRDefault="001A5AF5" w:rsidP="00FB534F">
            <w:pPr>
              <w:pStyle w:val="TableParagraph"/>
              <w:tabs>
                <w:tab w:val="left" w:pos="408"/>
              </w:tabs>
              <w:ind w:left="0" w:right="0"/>
              <w:rPr>
                <w:sz w:val="20"/>
              </w:rPr>
            </w:pPr>
            <w:r>
              <w:rPr>
                <w:sz w:val="20"/>
              </w:rPr>
              <w:t>$</w:t>
            </w:r>
            <w:r w:rsidR="00FB534F">
              <w:rPr>
                <w:sz w:val="20"/>
              </w:rPr>
              <w:t xml:space="preserve"> </w:t>
            </w:r>
            <w:r>
              <w:rPr>
                <w:sz w:val="20"/>
              </w:rPr>
              <w:t>319,967</w:t>
            </w:r>
            <w:r w:rsidR="00137B45">
              <w:rPr>
                <w:sz w:val="20"/>
              </w:rPr>
              <w:t>.00</w:t>
            </w:r>
          </w:p>
        </w:tc>
      </w:tr>
      <w:tr w:rsidR="00885421">
        <w:trPr>
          <w:trHeight w:val="345"/>
        </w:trPr>
        <w:tc>
          <w:tcPr>
            <w:tcW w:w="7346" w:type="dxa"/>
          </w:tcPr>
          <w:p w:rsidR="00885421" w:rsidRDefault="00137B45" w:rsidP="00FB534F">
            <w:pPr>
              <w:pStyle w:val="TableParagraph"/>
              <w:ind w:left="0" w:right="0"/>
              <w:rPr>
                <w:sz w:val="20"/>
              </w:rPr>
            </w:pPr>
            <w:r>
              <w:rPr>
                <w:sz w:val="20"/>
              </w:rPr>
              <w:t>Impuestos sobre la producción, el consumo y las transacciones</w:t>
            </w:r>
          </w:p>
        </w:tc>
        <w:tc>
          <w:tcPr>
            <w:tcW w:w="1417" w:type="dxa"/>
          </w:tcPr>
          <w:p w:rsidR="00885421" w:rsidRDefault="001A5AF5" w:rsidP="00FB534F">
            <w:pPr>
              <w:pStyle w:val="TableParagraph"/>
              <w:tabs>
                <w:tab w:val="left" w:pos="406"/>
              </w:tabs>
              <w:ind w:left="0" w:right="0"/>
              <w:rPr>
                <w:sz w:val="20"/>
              </w:rPr>
            </w:pPr>
            <w:r>
              <w:rPr>
                <w:sz w:val="20"/>
              </w:rPr>
              <w:t>$</w:t>
            </w:r>
            <w:r w:rsidR="00FB534F">
              <w:rPr>
                <w:sz w:val="20"/>
              </w:rPr>
              <w:t xml:space="preserve"> </w:t>
            </w:r>
            <w:r>
              <w:rPr>
                <w:sz w:val="20"/>
              </w:rPr>
              <w:t>215,150</w:t>
            </w:r>
            <w:r w:rsidR="00137B45">
              <w:rPr>
                <w:sz w:val="20"/>
              </w:rPr>
              <w:t>.00</w:t>
            </w:r>
          </w:p>
        </w:tc>
      </w:tr>
      <w:tr w:rsidR="00885421">
        <w:trPr>
          <w:trHeight w:val="345"/>
        </w:trPr>
        <w:tc>
          <w:tcPr>
            <w:tcW w:w="7346" w:type="dxa"/>
          </w:tcPr>
          <w:p w:rsidR="00885421" w:rsidRDefault="00137B45" w:rsidP="00FB534F">
            <w:pPr>
              <w:pStyle w:val="TableParagraph"/>
              <w:ind w:left="0" w:right="0"/>
              <w:rPr>
                <w:sz w:val="20"/>
              </w:rPr>
            </w:pPr>
            <w:r>
              <w:rPr>
                <w:sz w:val="20"/>
              </w:rPr>
              <w:lastRenderedPageBreak/>
              <w:t>&gt; Impuesto sobre Adquisición de Inmuebles</w:t>
            </w:r>
          </w:p>
        </w:tc>
        <w:tc>
          <w:tcPr>
            <w:tcW w:w="1417" w:type="dxa"/>
          </w:tcPr>
          <w:p w:rsidR="00885421" w:rsidRDefault="001A5AF5" w:rsidP="00FB534F">
            <w:pPr>
              <w:pStyle w:val="TableParagraph"/>
              <w:tabs>
                <w:tab w:val="left" w:pos="408"/>
              </w:tabs>
              <w:ind w:left="0" w:right="0"/>
              <w:rPr>
                <w:sz w:val="20"/>
              </w:rPr>
            </w:pPr>
            <w:r>
              <w:rPr>
                <w:sz w:val="20"/>
              </w:rPr>
              <w:t>$</w:t>
            </w:r>
            <w:r w:rsidR="00FB534F">
              <w:rPr>
                <w:sz w:val="20"/>
              </w:rPr>
              <w:t xml:space="preserve"> </w:t>
            </w:r>
            <w:r>
              <w:rPr>
                <w:sz w:val="20"/>
              </w:rPr>
              <w:t>215,150</w:t>
            </w:r>
            <w:r w:rsidR="00137B45">
              <w:rPr>
                <w:sz w:val="20"/>
              </w:rPr>
              <w:t>.00</w:t>
            </w:r>
          </w:p>
        </w:tc>
      </w:tr>
      <w:tr w:rsidR="00885421">
        <w:trPr>
          <w:trHeight w:val="345"/>
        </w:trPr>
        <w:tc>
          <w:tcPr>
            <w:tcW w:w="7346" w:type="dxa"/>
          </w:tcPr>
          <w:p w:rsidR="00885421" w:rsidRDefault="00137B45" w:rsidP="00FB534F">
            <w:pPr>
              <w:pStyle w:val="TableParagraph"/>
              <w:ind w:left="0" w:right="0"/>
              <w:rPr>
                <w:sz w:val="20"/>
              </w:rPr>
            </w:pPr>
            <w:r>
              <w:rPr>
                <w:sz w:val="20"/>
              </w:rPr>
              <w:t>Accesorios</w:t>
            </w:r>
          </w:p>
        </w:tc>
        <w:tc>
          <w:tcPr>
            <w:tcW w:w="1417" w:type="dxa"/>
          </w:tcPr>
          <w:p w:rsidR="00885421" w:rsidRDefault="001A5AF5" w:rsidP="00FB534F">
            <w:pPr>
              <w:pStyle w:val="TableParagraph"/>
              <w:tabs>
                <w:tab w:val="left" w:pos="519"/>
              </w:tabs>
              <w:ind w:left="0" w:right="0"/>
              <w:rPr>
                <w:sz w:val="20"/>
              </w:rPr>
            </w:pPr>
            <w:r>
              <w:rPr>
                <w:sz w:val="20"/>
              </w:rPr>
              <w:t>$</w:t>
            </w:r>
            <w:r w:rsidR="00FB534F">
              <w:rPr>
                <w:sz w:val="20"/>
              </w:rPr>
              <w:t xml:space="preserve">   </w:t>
            </w:r>
            <w:r>
              <w:rPr>
                <w:sz w:val="20"/>
              </w:rPr>
              <w:t>79,566</w:t>
            </w:r>
            <w:r w:rsidR="00137B45">
              <w:rPr>
                <w:sz w:val="20"/>
              </w:rPr>
              <w:t>.00</w:t>
            </w:r>
          </w:p>
        </w:tc>
      </w:tr>
      <w:tr w:rsidR="00885421">
        <w:trPr>
          <w:trHeight w:val="345"/>
        </w:trPr>
        <w:tc>
          <w:tcPr>
            <w:tcW w:w="7346" w:type="dxa"/>
          </w:tcPr>
          <w:p w:rsidR="00885421" w:rsidRDefault="00137B45" w:rsidP="00FB534F">
            <w:pPr>
              <w:pStyle w:val="TableParagraph"/>
              <w:ind w:left="0" w:right="0"/>
              <w:rPr>
                <w:sz w:val="20"/>
              </w:rPr>
            </w:pPr>
            <w:r>
              <w:rPr>
                <w:sz w:val="20"/>
              </w:rPr>
              <w:t>&gt; Actualizaciones y Recargos de Impuestos</w:t>
            </w:r>
          </w:p>
        </w:tc>
        <w:tc>
          <w:tcPr>
            <w:tcW w:w="1417" w:type="dxa"/>
          </w:tcPr>
          <w:p w:rsidR="00885421" w:rsidRDefault="001A5AF5" w:rsidP="00FB534F">
            <w:pPr>
              <w:pStyle w:val="TableParagraph"/>
              <w:tabs>
                <w:tab w:val="left" w:pos="518"/>
              </w:tabs>
              <w:ind w:left="0" w:right="0"/>
              <w:rPr>
                <w:sz w:val="20"/>
              </w:rPr>
            </w:pPr>
            <w:r>
              <w:rPr>
                <w:sz w:val="20"/>
              </w:rPr>
              <w:t>$</w:t>
            </w:r>
            <w:r w:rsidR="00FB534F">
              <w:rPr>
                <w:sz w:val="20"/>
              </w:rPr>
              <w:t xml:space="preserve">   </w:t>
            </w:r>
            <w:r>
              <w:rPr>
                <w:sz w:val="20"/>
              </w:rPr>
              <w:t>26,522</w:t>
            </w:r>
            <w:r w:rsidR="00137B45">
              <w:rPr>
                <w:sz w:val="20"/>
              </w:rPr>
              <w:t>.00</w:t>
            </w:r>
          </w:p>
        </w:tc>
      </w:tr>
      <w:tr w:rsidR="00885421">
        <w:trPr>
          <w:trHeight w:val="343"/>
        </w:trPr>
        <w:tc>
          <w:tcPr>
            <w:tcW w:w="7346" w:type="dxa"/>
          </w:tcPr>
          <w:p w:rsidR="00885421" w:rsidRDefault="00137B45" w:rsidP="00FB534F">
            <w:pPr>
              <w:pStyle w:val="TableParagraph"/>
              <w:ind w:left="0" w:right="0"/>
              <w:rPr>
                <w:sz w:val="20"/>
              </w:rPr>
            </w:pPr>
            <w:r>
              <w:rPr>
                <w:sz w:val="20"/>
              </w:rPr>
              <w:t>&gt; Multas de Impuestos</w:t>
            </w:r>
          </w:p>
        </w:tc>
        <w:tc>
          <w:tcPr>
            <w:tcW w:w="1417" w:type="dxa"/>
          </w:tcPr>
          <w:p w:rsidR="00885421" w:rsidRDefault="001A5AF5" w:rsidP="00FB534F">
            <w:pPr>
              <w:pStyle w:val="TableParagraph"/>
              <w:tabs>
                <w:tab w:val="left" w:pos="520"/>
              </w:tabs>
              <w:ind w:left="0" w:right="0"/>
              <w:rPr>
                <w:sz w:val="20"/>
              </w:rPr>
            </w:pPr>
            <w:r>
              <w:rPr>
                <w:sz w:val="20"/>
              </w:rPr>
              <w:t>$</w:t>
            </w:r>
            <w:r w:rsidR="00FB534F">
              <w:rPr>
                <w:sz w:val="20"/>
              </w:rPr>
              <w:t xml:space="preserve">   </w:t>
            </w:r>
            <w:r>
              <w:rPr>
                <w:sz w:val="20"/>
              </w:rPr>
              <w:t>26,522</w:t>
            </w:r>
            <w:r w:rsidR="00137B45">
              <w:rPr>
                <w:sz w:val="20"/>
              </w:rPr>
              <w:t>.00</w:t>
            </w:r>
          </w:p>
        </w:tc>
      </w:tr>
      <w:tr w:rsidR="00885421">
        <w:trPr>
          <w:trHeight w:val="345"/>
        </w:trPr>
        <w:tc>
          <w:tcPr>
            <w:tcW w:w="7346" w:type="dxa"/>
          </w:tcPr>
          <w:p w:rsidR="00885421" w:rsidRDefault="00137B45" w:rsidP="00FB534F">
            <w:pPr>
              <w:pStyle w:val="TableParagraph"/>
              <w:ind w:left="0" w:right="0"/>
              <w:rPr>
                <w:sz w:val="20"/>
              </w:rPr>
            </w:pPr>
            <w:r>
              <w:rPr>
                <w:sz w:val="20"/>
              </w:rPr>
              <w:t>&gt; Gastos de Ejecución de Impuestos</w:t>
            </w:r>
          </w:p>
        </w:tc>
        <w:tc>
          <w:tcPr>
            <w:tcW w:w="1417" w:type="dxa"/>
          </w:tcPr>
          <w:p w:rsidR="00885421" w:rsidRDefault="001A5AF5" w:rsidP="00FB534F">
            <w:pPr>
              <w:pStyle w:val="TableParagraph"/>
              <w:tabs>
                <w:tab w:val="left" w:pos="519"/>
              </w:tabs>
              <w:ind w:left="0" w:right="0"/>
              <w:rPr>
                <w:sz w:val="20"/>
              </w:rPr>
            </w:pPr>
            <w:r>
              <w:rPr>
                <w:sz w:val="20"/>
              </w:rPr>
              <w:t>$</w:t>
            </w:r>
            <w:r w:rsidR="00FB534F">
              <w:rPr>
                <w:sz w:val="20"/>
              </w:rPr>
              <w:t xml:space="preserve">   </w:t>
            </w:r>
            <w:r>
              <w:rPr>
                <w:sz w:val="20"/>
              </w:rPr>
              <w:t>26,522</w:t>
            </w:r>
            <w:r w:rsidR="00137B45">
              <w:rPr>
                <w:sz w:val="20"/>
              </w:rPr>
              <w:t>.00</w:t>
            </w:r>
          </w:p>
        </w:tc>
      </w:tr>
      <w:tr w:rsidR="00885421">
        <w:trPr>
          <w:trHeight w:val="345"/>
        </w:trPr>
        <w:tc>
          <w:tcPr>
            <w:tcW w:w="7346" w:type="dxa"/>
          </w:tcPr>
          <w:p w:rsidR="00885421" w:rsidRDefault="00137B45" w:rsidP="00FB534F">
            <w:pPr>
              <w:pStyle w:val="TableParagraph"/>
              <w:spacing w:line="228" w:lineRule="exact"/>
              <w:ind w:left="0" w:right="0"/>
              <w:rPr>
                <w:b/>
                <w:sz w:val="20"/>
              </w:rPr>
            </w:pPr>
            <w:r>
              <w:rPr>
                <w:b/>
                <w:sz w:val="20"/>
              </w:rPr>
              <w:t>Otros Impuestos</w:t>
            </w:r>
          </w:p>
        </w:tc>
        <w:tc>
          <w:tcPr>
            <w:tcW w:w="1417" w:type="dxa"/>
          </w:tcPr>
          <w:p w:rsidR="00885421" w:rsidRDefault="00137B45" w:rsidP="00FB534F">
            <w:pPr>
              <w:pStyle w:val="TableParagraph"/>
              <w:tabs>
                <w:tab w:val="left" w:pos="1021"/>
              </w:tabs>
              <w:ind w:left="0" w:right="0"/>
              <w:rPr>
                <w:sz w:val="20"/>
              </w:rPr>
            </w:pPr>
            <w:r>
              <w:rPr>
                <w:sz w:val="20"/>
              </w:rPr>
              <w:t>$</w:t>
            </w:r>
            <w:r w:rsidR="00FB534F">
              <w:rPr>
                <w:sz w:val="20"/>
              </w:rPr>
              <w:t xml:space="preserve">            </w:t>
            </w:r>
            <w:r>
              <w:rPr>
                <w:sz w:val="20"/>
              </w:rPr>
              <w:t>0.00</w:t>
            </w:r>
          </w:p>
        </w:tc>
      </w:tr>
      <w:tr w:rsidR="00885421">
        <w:trPr>
          <w:trHeight w:val="690"/>
        </w:trPr>
        <w:tc>
          <w:tcPr>
            <w:tcW w:w="7346" w:type="dxa"/>
          </w:tcPr>
          <w:p w:rsidR="00885421" w:rsidRDefault="00137B45" w:rsidP="00FB534F">
            <w:pPr>
              <w:pStyle w:val="TableParagraph"/>
              <w:spacing w:line="228" w:lineRule="exact"/>
              <w:ind w:left="0" w:right="0"/>
              <w:rPr>
                <w:b/>
                <w:sz w:val="20"/>
              </w:rPr>
            </w:pPr>
            <w:r>
              <w:rPr>
                <w:b/>
                <w:sz w:val="20"/>
              </w:rPr>
              <w:t>Impuestos</w:t>
            </w:r>
            <w:r>
              <w:rPr>
                <w:b/>
                <w:spacing w:val="25"/>
                <w:sz w:val="20"/>
              </w:rPr>
              <w:t xml:space="preserve"> </w:t>
            </w:r>
            <w:r>
              <w:rPr>
                <w:b/>
                <w:sz w:val="20"/>
              </w:rPr>
              <w:t>no</w:t>
            </w:r>
            <w:r>
              <w:rPr>
                <w:b/>
                <w:spacing w:val="26"/>
                <w:sz w:val="20"/>
              </w:rPr>
              <w:t xml:space="preserve"> </w:t>
            </w:r>
            <w:r>
              <w:rPr>
                <w:b/>
                <w:sz w:val="20"/>
              </w:rPr>
              <w:t>comprendidos</w:t>
            </w:r>
            <w:r>
              <w:rPr>
                <w:b/>
                <w:spacing w:val="26"/>
                <w:sz w:val="20"/>
              </w:rPr>
              <w:t xml:space="preserve"> </w:t>
            </w:r>
            <w:r>
              <w:rPr>
                <w:b/>
                <w:sz w:val="20"/>
              </w:rPr>
              <w:t>en</w:t>
            </w:r>
            <w:r>
              <w:rPr>
                <w:b/>
                <w:spacing w:val="27"/>
                <w:sz w:val="20"/>
              </w:rPr>
              <w:t xml:space="preserve"> </w:t>
            </w:r>
            <w:r>
              <w:rPr>
                <w:b/>
                <w:sz w:val="20"/>
              </w:rPr>
              <w:t>las</w:t>
            </w:r>
            <w:r>
              <w:rPr>
                <w:b/>
                <w:spacing w:val="26"/>
                <w:sz w:val="20"/>
              </w:rPr>
              <w:t xml:space="preserve"> </w:t>
            </w:r>
            <w:r>
              <w:rPr>
                <w:b/>
                <w:sz w:val="20"/>
              </w:rPr>
              <w:t>fracciones</w:t>
            </w:r>
            <w:r>
              <w:rPr>
                <w:b/>
                <w:spacing w:val="26"/>
                <w:sz w:val="20"/>
              </w:rPr>
              <w:t xml:space="preserve"> </w:t>
            </w:r>
            <w:r>
              <w:rPr>
                <w:b/>
                <w:sz w:val="20"/>
              </w:rPr>
              <w:t>de</w:t>
            </w:r>
            <w:r>
              <w:rPr>
                <w:b/>
                <w:spacing w:val="26"/>
                <w:sz w:val="20"/>
              </w:rPr>
              <w:t xml:space="preserve"> </w:t>
            </w:r>
            <w:r>
              <w:rPr>
                <w:b/>
                <w:sz w:val="20"/>
              </w:rPr>
              <w:t>la</w:t>
            </w:r>
            <w:r>
              <w:rPr>
                <w:b/>
                <w:spacing w:val="25"/>
                <w:sz w:val="20"/>
              </w:rPr>
              <w:t xml:space="preserve"> </w:t>
            </w:r>
            <w:r>
              <w:rPr>
                <w:b/>
                <w:sz w:val="20"/>
              </w:rPr>
              <w:t>Ley</w:t>
            </w:r>
            <w:r>
              <w:rPr>
                <w:b/>
                <w:spacing w:val="24"/>
                <w:sz w:val="20"/>
              </w:rPr>
              <w:t xml:space="preserve"> </w:t>
            </w:r>
            <w:r>
              <w:rPr>
                <w:b/>
                <w:sz w:val="20"/>
              </w:rPr>
              <w:t>de</w:t>
            </w:r>
            <w:r>
              <w:rPr>
                <w:b/>
                <w:spacing w:val="26"/>
                <w:sz w:val="20"/>
              </w:rPr>
              <w:t xml:space="preserve"> </w:t>
            </w:r>
            <w:r>
              <w:rPr>
                <w:b/>
                <w:sz w:val="20"/>
              </w:rPr>
              <w:t>Ingresos</w:t>
            </w:r>
          </w:p>
          <w:p w:rsidR="00885421" w:rsidRDefault="00137B45" w:rsidP="00FB534F">
            <w:pPr>
              <w:pStyle w:val="TableParagraph"/>
              <w:spacing w:line="240" w:lineRule="auto"/>
              <w:ind w:left="0" w:right="0"/>
              <w:rPr>
                <w:b/>
                <w:sz w:val="20"/>
              </w:rPr>
            </w:pPr>
            <w:r>
              <w:rPr>
                <w:b/>
                <w:sz w:val="20"/>
              </w:rPr>
              <w:t>causadas en ejercicios fiscales anteriores pendientes de liquidación o pago</w:t>
            </w:r>
          </w:p>
        </w:tc>
        <w:tc>
          <w:tcPr>
            <w:tcW w:w="1417" w:type="dxa"/>
          </w:tcPr>
          <w:p w:rsidR="00885421" w:rsidRDefault="00137B45" w:rsidP="00FB534F">
            <w:pPr>
              <w:pStyle w:val="TableParagraph"/>
              <w:tabs>
                <w:tab w:val="left" w:pos="1021"/>
              </w:tabs>
              <w:spacing w:line="240" w:lineRule="auto"/>
              <w:ind w:left="0" w:right="0"/>
              <w:rPr>
                <w:sz w:val="20"/>
              </w:rPr>
            </w:pPr>
            <w:r>
              <w:rPr>
                <w:sz w:val="20"/>
              </w:rPr>
              <w:t>$</w:t>
            </w:r>
            <w:r w:rsidR="00FB534F">
              <w:rPr>
                <w:sz w:val="20"/>
              </w:rPr>
              <w:t xml:space="preserve">            </w:t>
            </w:r>
            <w:r>
              <w:rPr>
                <w:sz w:val="20"/>
              </w:rPr>
              <w:t>0.00</w:t>
            </w:r>
          </w:p>
        </w:tc>
      </w:tr>
    </w:tbl>
    <w:p w:rsidR="00885421" w:rsidRDefault="00885421" w:rsidP="00FB534F">
      <w:pPr>
        <w:pStyle w:val="Textoindependiente"/>
        <w:rPr>
          <w:sz w:val="21"/>
        </w:rPr>
      </w:pPr>
    </w:p>
    <w:p w:rsidR="00885421" w:rsidRDefault="00137B45" w:rsidP="00FB534F">
      <w:pPr>
        <w:pStyle w:val="Textoindependiente"/>
        <w:spacing w:line="360" w:lineRule="auto"/>
        <w:jc w:val="both"/>
      </w:pPr>
      <w:r>
        <w:rPr>
          <w:b/>
        </w:rPr>
        <w:t xml:space="preserve">Artículo 6.- </w:t>
      </w:r>
      <w:r>
        <w:t>Los ingresos que la Tesorería Municipal de Dzidzant</w:t>
      </w:r>
      <w:r w:rsidR="00FB534F">
        <w:t>ú</w:t>
      </w:r>
      <w:r>
        <w:t xml:space="preserve">n, Yucatán, calcula recaudar durante </w:t>
      </w:r>
      <w:r w:rsidR="008409E4">
        <w:t>el Ejercicio Fiscal del año 2020</w:t>
      </w:r>
      <w:r>
        <w:t>, en concepto de Derechos, son los siguientes:</w:t>
      </w:r>
    </w:p>
    <w:p w:rsidR="00885421" w:rsidRDefault="00885421" w:rsidP="00FB534F">
      <w:pPr>
        <w:pStyle w:val="Textoindependiente"/>
      </w:pPr>
    </w:p>
    <w:p w:rsidR="00885421" w:rsidRDefault="00885421" w:rsidP="00FB534F">
      <w:pPr>
        <w:pStyle w:val="Textoindependiente"/>
        <w:rPr>
          <w:sz w:val="1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7"/>
        <w:gridCol w:w="1431"/>
      </w:tblGrid>
      <w:tr w:rsidR="00885421" w:rsidTr="009418C9">
        <w:trPr>
          <w:trHeight w:val="345"/>
        </w:trPr>
        <w:tc>
          <w:tcPr>
            <w:tcW w:w="7367" w:type="dxa"/>
          </w:tcPr>
          <w:p w:rsidR="00885421" w:rsidRDefault="00137B45" w:rsidP="00FB534F">
            <w:pPr>
              <w:pStyle w:val="TableParagraph"/>
              <w:spacing w:line="228" w:lineRule="exact"/>
              <w:ind w:left="0" w:right="0"/>
              <w:rPr>
                <w:b/>
                <w:sz w:val="20"/>
              </w:rPr>
            </w:pPr>
            <w:r>
              <w:rPr>
                <w:b/>
                <w:sz w:val="20"/>
              </w:rPr>
              <w:t>Derechos</w:t>
            </w:r>
          </w:p>
        </w:tc>
        <w:tc>
          <w:tcPr>
            <w:tcW w:w="1431" w:type="dxa"/>
          </w:tcPr>
          <w:p w:rsidR="00885421" w:rsidRDefault="00137B45" w:rsidP="00FB534F">
            <w:pPr>
              <w:pStyle w:val="TableParagraph"/>
              <w:tabs>
                <w:tab w:val="left" w:pos="408"/>
              </w:tabs>
              <w:ind w:left="0" w:right="0"/>
              <w:jc w:val="center"/>
              <w:rPr>
                <w:sz w:val="20"/>
              </w:rPr>
            </w:pPr>
            <w:r>
              <w:rPr>
                <w:sz w:val="20"/>
              </w:rPr>
              <w:t>$</w:t>
            </w:r>
            <w:r>
              <w:rPr>
                <w:sz w:val="20"/>
              </w:rPr>
              <w:tab/>
            </w:r>
            <w:r w:rsidR="001A5AF5">
              <w:rPr>
                <w:spacing w:val="-1"/>
                <w:sz w:val="20"/>
              </w:rPr>
              <w:t>500,908</w:t>
            </w:r>
            <w:r>
              <w:rPr>
                <w:spacing w:val="-1"/>
                <w:sz w:val="20"/>
              </w:rPr>
              <w:t>.00</w:t>
            </w:r>
          </w:p>
        </w:tc>
      </w:tr>
      <w:tr w:rsidR="00885421" w:rsidTr="009418C9">
        <w:trPr>
          <w:trHeight w:val="690"/>
        </w:trPr>
        <w:tc>
          <w:tcPr>
            <w:tcW w:w="7367" w:type="dxa"/>
          </w:tcPr>
          <w:p w:rsidR="00885421" w:rsidRDefault="00137B45" w:rsidP="00FB534F">
            <w:pPr>
              <w:pStyle w:val="TableParagraph"/>
              <w:spacing w:line="228" w:lineRule="exact"/>
              <w:ind w:left="0" w:right="0"/>
              <w:rPr>
                <w:b/>
                <w:sz w:val="20"/>
              </w:rPr>
            </w:pPr>
            <w:r>
              <w:rPr>
                <w:b/>
                <w:sz w:val="20"/>
              </w:rPr>
              <w:t>Derechos</w:t>
            </w:r>
            <w:r>
              <w:rPr>
                <w:b/>
                <w:spacing w:val="42"/>
                <w:sz w:val="20"/>
              </w:rPr>
              <w:t xml:space="preserve"> </w:t>
            </w:r>
            <w:r>
              <w:rPr>
                <w:b/>
                <w:sz w:val="20"/>
              </w:rPr>
              <w:t>por</w:t>
            </w:r>
            <w:r>
              <w:rPr>
                <w:b/>
                <w:spacing w:val="43"/>
                <w:sz w:val="20"/>
              </w:rPr>
              <w:t xml:space="preserve"> </w:t>
            </w:r>
            <w:r>
              <w:rPr>
                <w:b/>
                <w:sz w:val="20"/>
              </w:rPr>
              <w:t>el</w:t>
            </w:r>
            <w:r>
              <w:rPr>
                <w:b/>
                <w:spacing w:val="43"/>
                <w:sz w:val="20"/>
              </w:rPr>
              <w:t xml:space="preserve"> </w:t>
            </w:r>
            <w:r>
              <w:rPr>
                <w:b/>
                <w:sz w:val="20"/>
              </w:rPr>
              <w:t>uso,</w:t>
            </w:r>
            <w:r>
              <w:rPr>
                <w:b/>
                <w:spacing w:val="44"/>
                <w:sz w:val="20"/>
              </w:rPr>
              <w:t xml:space="preserve"> </w:t>
            </w:r>
            <w:r>
              <w:rPr>
                <w:b/>
                <w:sz w:val="20"/>
              </w:rPr>
              <w:t>goce,</w:t>
            </w:r>
            <w:r>
              <w:rPr>
                <w:b/>
                <w:spacing w:val="43"/>
                <w:sz w:val="20"/>
              </w:rPr>
              <w:t xml:space="preserve"> </w:t>
            </w:r>
            <w:r>
              <w:rPr>
                <w:b/>
                <w:sz w:val="20"/>
              </w:rPr>
              <w:t>aprovechamiento</w:t>
            </w:r>
            <w:r>
              <w:rPr>
                <w:b/>
                <w:spacing w:val="43"/>
                <w:sz w:val="20"/>
              </w:rPr>
              <w:t xml:space="preserve"> </w:t>
            </w:r>
            <w:r>
              <w:rPr>
                <w:b/>
                <w:sz w:val="20"/>
              </w:rPr>
              <w:t>o</w:t>
            </w:r>
            <w:r>
              <w:rPr>
                <w:b/>
                <w:spacing w:val="42"/>
                <w:sz w:val="20"/>
              </w:rPr>
              <w:t xml:space="preserve"> </w:t>
            </w:r>
            <w:r>
              <w:rPr>
                <w:b/>
                <w:sz w:val="20"/>
              </w:rPr>
              <w:t>explotación</w:t>
            </w:r>
            <w:r>
              <w:rPr>
                <w:b/>
                <w:spacing w:val="43"/>
                <w:sz w:val="20"/>
              </w:rPr>
              <w:t xml:space="preserve"> </w:t>
            </w:r>
            <w:r>
              <w:rPr>
                <w:b/>
                <w:sz w:val="20"/>
              </w:rPr>
              <w:t>de</w:t>
            </w:r>
            <w:r>
              <w:rPr>
                <w:b/>
                <w:spacing w:val="44"/>
                <w:sz w:val="20"/>
              </w:rPr>
              <w:t xml:space="preserve"> </w:t>
            </w:r>
            <w:r>
              <w:rPr>
                <w:b/>
                <w:sz w:val="20"/>
              </w:rPr>
              <w:t>bienes</w:t>
            </w:r>
            <w:r>
              <w:rPr>
                <w:b/>
                <w:spacing w:val="43"/>
                <w:sz w:val="20"/>
              </w:rPr>
              <w:t xml:space="preserve"> </w:t>
            </w:r>
            <w:r>
              <w:rPr>
                <w:b/>
                <w:sz w:val="20"/>
              </w:rPr>
              <w:t>de</w:t>
            </w:r>
          </w:p>
          <w:p w:rsidR="00885421" w:rsidRDefault="00137B45" w:rsidP="00FB534F">
            <w:pPr>
              <w:pStyle w:val="TableParagraph"/>
              <w:spacing w:line="240" w:lineRule="auto"/>
              <w:ind w:left="0" w:right="0"/>
              <w:rPr>
                <w:b/>
                <w:sz w:val="20"/>
              </w:rPr>
            </w:pPr>
            <w:r>
              <w:rPr>
                <w:b/>
                <w:sz w:val="20"/>
              </w:rPr>
              <w:t>dominio público.</w:t>
            </w:r>
          </w:p>
        </w:tc>
        <w:tc>
          <w:tcPr>
            <w:tcW w:w="1431" w:type="dxa"/>
          </w:tcPr>
          <w:p w:rsidR="00885421" w:rsidRDefault="00137B45" w:rsidP="00FB534F">
            <w:pPr>
              <w:pStyle w:val="TableParagraph"/>
              <w:tabs>
                <w:tab w:val="left" w:pos="520"/>
              </w:tabs>
              <w:spacing w:line="240" w:lineRule="auto"/>
              <w:ind w:left="0" w:right="0"/>
              <w:jc w:val="center"/>
              <w:rPr>
                <w:sz w:val="20"/>
              </w:rPr>
            </w:pPr>
            <w:r>
              <w:rPr>
                <w:sz w:val="20"/>
              </w:rPr>
              <w:t>$</w:t>
            </w:r>
            <w:r>
              <w:rPr>
                <w:sz w:val="20"/>
              </w:rPr>
              <w:tab/>
            </w:r>
            <w:r w:rsidR="001A5AF5">
              <w:rPr>
                <w:spacing w:val="-1"/>
                <w:sz w:val="20"/>
              </w:rPr>
              <w:t>99,300</w:t>
            </w:r>
            <w:r>
              <w:rPr>
                <w:spacing w:val="-1"/>
                <w:sz w:val="20"/>
              </w:rPr>
              <w:t>.00</w:t>
            </w:r>
          </w:p>
        </w:tc>
      </w:tr>
      <w:tr w:rsidR="00885421" w:rsidTr="009418C9">
        <w:trPr>
          <w:trHeight w:val="345"/>
        </w:trPr>
        <w:tc>
          <w:tcPr>
            <w:tcW w:w="7367" w:type="dxa"/>
          </w:tcPr>
          <w:p w:rsidR="00885421" w:rsidRDefault="00137B45" w:rsidP="00FB534F">
            <w:pPr>
              <w:pStyle w:val="TableParagraph"/>
              <w:ind w:left="0" w:right="0"/>
              <w:rPr>
                <w:sz w:val="20"/>
              </w:rPr>
            </w:pPr>
            <w:r>
              <w:rPr>
                <w:b/>
                <w:sz w:val="20"/>
              </w:rPr>
              <w:t>&gt;</w:t>
            </w:r>
            <w:r>
              <w:rPr>
                <w:sz w:val="20"/>
              </w:rPr>
              <w:t>Por el uso de locales o pisos de mercados, espacios en la vía o parques públicos</w:t>
            </w:r>
          </w:p>
        </w:tc>
        <w:tc>
          <w:tcPr>
            <w:tcW w:w="1431" w:type="dxa"/>
          </w:tcPr>
          <w:p w:rsidR="00885421" w:rsidRDefault="00137B45" w:rsidP="00FB534F">
            <w:pPr>
              <w:pStyle w:val="TableParagraph"/>
              <w:tabs>
                <w:tab w:val="left" w:pos="520"/>
              </w:tabs>
              <w:ind w:left="0" w:right="0"/>
              <w:jc w:val="center"/>
              <w:rPr>
                <w:sz w:val="20"/>
              </w:rPr>
            </w:pPr>
            <w:r>
              <w:rPr>
                <w:sz w:val="20"/>
              </w:rPr>
              <w:t>$</w:t>
            </w:r>
            <w:r>
              <w:rPr>
                <w:sz w:val="20"/>
              </w:rPr>
              <w:tab/>
            </w:r>
            <w:r w:rsidR="001A5AF5">
              <w:rPr>
                <w:spacing w:val="-1"/>
                <w:sz w:val="20"/>
              </w:rPr>
              <w:t>49,650</w:t>
            </w:r>
            <w:r>
              <w:rPr>
                <w:spacing w:val="-1"/>
                <w:sz w:val="20"/>
              </w:rPr>
              <w:t>.00</w:t>
            </w:r>
          </w:p>
        </w:tc>
      </w:tr>
      <w:tr w:rsidR="00885421" w:rsidTr="009418C9">
        <w:trPr>
          <w:trHeight w:val="689"/>
        </w:trPr>
        <w:tc>
          <w:tcPr>
            <w:tcW w:w="7367" w:type="dxa"/>
          </w:tcPr>
          <w:p w:rsidR="00885421" w:rsidRDefault="00137B45" w:rsidP="00FB534F">
            <w:pPr>
              <w:pStyle w:val="TableParagraph"/>
              <w:ind w:left="0" w:right="0"/>
              <w:rPr>
                <w:sz w:val="20"/>
              </w:rPr>
            </w:pPr>
            <w:r>
              <w:rPr>
                <w:sz w:val="20"/>
              </w:rPr>
              <w:t>&gt;</w:t>
            </w:r>
            <w:r>
              <w:rPr>
                <w:spacing w:val="17"/>
                <w:sz w:val="20"/>
              </w:rPr>
              <w:t xml:space="preserve"> </w:t>
            </w:r>
            <w:r>
              <w:rPr>
                <w:sz w:val="20"/>
              </w:rPr>
              <w:t>Por</w:t>
            </w:r>
            <w:r>
              <w:rPr>
                <w:spacing w:val="17"/>
                <w:sz w:val="20"/>
              </w:rPr>
              <w:t xml:space="preserve"> </w:t>
            </w:r>
            <w:r>
              <w:rPr>
                <w:sz w:val="20"/>
              </w:rPr>
              <w:t>el</w:t>
            </w:r>
            <w:r>
              <w:rPr>
                <w:spacing w:val="18"/>
                <w:sz w:val="20"/>
              </w:rPr>
              <w:t xml:space="preserve"> </w:t>
            </w:r>
            <w:r>
              <w:rPr>
                <w:sz w:val="20"/>
              </w:rPr>
              <w:t>uso</w:t>
            </w:r>
            <w:r>
              <w:rPr>
                <w:spacing w:val="15"/>
                <w:sz w:val="20"/>
              </w:rPr>
              <w:t xml:space="preserve"> </w:t>
            </w:r>
            <w:r>
              <w:rPr>
                <w:sz w:val="20"/>
              </w:rPr>
              <w:t>y</w:t>
            </w:r>
            <w:r>
              <w:rPr>
                <w:spacing w:val="18"/>
                <w:sz w:val="20"/>
              </w:rPr>
              <w:t xml:space="preserve"> </w:t>
            </w:r>
            <w:r>
              <w:rPr>
                <w:sz w:val="20"/>
              </w:rPr>
              <w:t>aprovechamiento</w:t>
            </w:r>
            <w:r>
              <w:rPr>
                <w:spacing w:val="17"/>
                <w:sz w:val="20"/>
              </w:rPr>
              <w:t xml:space="preserve"> </w:t>
            </w:r>
            <w:r>
              <w:rPr>
                <w:sz w:val="20"/>
              </w:rPr>
              <w:t>de</w:t>
            </w:r>
            <w:r>
              <w:rPr>
                <w:spacing w:val="18"/>
                <w:sz w:val="20"/>
              </w:rPr>
              <w:t xml:space="preserve"> </w:t>
            </w:r>
            <w:r>
              <w:rPr>
                <w:sz w:val="20"/>
              </w:rPr>
              <w:t>los</w:t>
            </w:r>
            <w:r>
              <w:rPr>
                <w:spacing w:val="18"/>
                <w:sz w:val="20"/>
              </w:rPr>
              <w:t xml:space="preserve"> </w:t>
            </w:r>
            <w:r>
              <w:rPr>
                <w:sz w:val="20"/>
              </w:rPr>
              <w:t>bienes</w:t>
            </w:r>
            <w:r>
              <w:rPr>
                <w:spacing w:val="18"/>
                <w:sz w:val="20"/>
              </w:rPr>
              <w:t xml:space="preserve"> </w:t>
            </w:r>
            <w:r>
              <w:rPr>
                <w:sz w:val="20"/>
              </w:rPr>
              <w:t>de</w:t>
            </w:r>
            <w:r>
              <w:rPr>
                <w:spacing w:val="15"/>
                <w:sz w:val="20"/>
              </w:rPr>
              <w:t xml:space="preserve"> </w:t>
            </w:r>
            <w:r>
              <w:rPr>
                <w:sz w:val="20"/>
              </w:rPr>
              <w:t>dominio</w:t>
            </w:r>
            <w:r>
              <w:rPr>
                <w:spacing w:val="17"/>
                <w:sz w:val="20"/>
              </w:rPr>
              <w:t xml:space="preserve"> </w:t>
            </w:r>
            <w:r>
              <w:rPr>
                <w:sz w:val="20"/>
              </w:rPr>
              <w:t>público</w:t>
            </w:r>
            <w:r>
              <w:rPr>
                <w:spacing w:val="17"/>
                <w:sz w:val="20"/>
              </w:rPr>
              <w:t xml:space="preserve"> </w:t>
            </w:r>
            <w:r>
              <w:rPr>
                <w:sz w:val="20"/>
              </w:rPr>
              <w:t>del</w:t>
            </w:r>
            <w:r>
              <w:rPr>
                <w:spacing w:val="16"/>
                <w:sz w:val="20"/>
              </w:rPr>
              <w:t xml:space="preserve"> </w:t>
            </w:r>
            <w:r>
              <w:rPr>
                <w:sz w:val="20"/>
              </w:rPr>
              <w:t>patrimonio</w:t>
            </w:r>
          </w:p>
          <w:p w:rsidR="00885421" w:rsidRDefault="00137B45" w:rsidP="00FB534F">
            <w:pPr>
              <w:pStyle w:val="TableParagraph"/>
              <w:spacing w:line="240" w:lineRule="auto"/>
              <w:ind w:left="0" w:right="0"/>
              <w:rPr>
                <w:sz w:val="20"/>
              </w:rPr>
            </w:pPr>
            <w:r>
              <w:rPr>
                <w:sz w:val="20"/>
              </w:rPr>
              <w:t>municipal</w:t>
            </w:r>
          </w:p>
        </w:tc>
        <w:tc>
          <w:tcPr>
            <w:tcW w:w="1431" w:type="dxa"/>
          </w:tcPr>
          <w:p w:rsidR="00885421" w:rsidRDefault="001A5AF5" w:rsidP="00FB534F">
            <w:pPr>
              <w:pStyle w:val="TableParagraph"/>
              <w:tabs>
                <w:tab w:val="left" w:pos="520"/>
              </w:tabs>
              <w:spacing w:line="240" w:lineRule="auto"/>
              <w:ind w:left="0" w:right="0"/>
              <w:rPr>
                <w:sz w:val="20"/>
              </w:rPr>
            </w:pPr>
            <w:r>
              <w:rPr>
                <w:sz w:val="20"/>
              </w:rPr>
              <w:t>$</w:t>
            </w:r>
            <w:r>
              <w:rPr>
                <w:sz w:val="20"/>
              </w:rPr>
              <w:tab/>
              <w:t>49,650</w:t>
            </w:r>
            <w:r w:rsidR="00137B45">
              <w:rPr>
                <w:sz w:val="20"/>
              </w:rPr>
              <w:t>.00</w:t>
            </w:r>
          </w:p>
        </w:tc>
      </w:tr>
      <w:tr w:rsidR="00885421" w:rsidTr="009418C9">
        <w:trPr>
          <w:trHeight w:val="345"/>
        </w:trPr>
        <w:tc>
          <w:tcPr>
            <w:tcW w:w="7367" w:type="dxa"/>
          </w:tcPr>
          <w:p w:rsidR="00885421" w:rsidRDefault="00137B45" w:rsidP="00FB534F">
            <w:pPr>
              <w:pStyle w:val="TableParagraph"/>
              <w:spacing w:line="228" w:lineRule="exact"/>
              <w:ind w:left="0" w:right="0"/>
              <w:rPr>
                <w:b/>
                <w:sz w:val="20"/>
              </w:rPr>
            </w:pPr>
            <w:r>
              <w:rPr>
                <w:b/>
                <w:sz w:val="20"/>
              </w:rPr>
              <w:t>Derechos por prestación de servicios</w:t>
            </w:r>
          </w:p>
        </w:tc>
        <w:tc>
          <w:tcPr>
            <w:tcW w:w="1431" w:type="dxa"/>
          </w:tcPr>
          <w:p w:rsidR="00885421" w:rsidRDefault="002C5FCB" w:rsidP="00FB534F">
            <w:pPr>
              <w:pStyle w:val="TableParagraph"/>
              <w:tabs>
                <w:tab w:val="left" w:pos="408"/>
              </w:tabs>
              <w:ind w:left="0" w:right="0"/>
              <w:rPr>
                <w:sz w:val="20"/>
              </w:rPr>
            </w:pPr>
            <w:r>
              <w:rPr>
                <w:sz w:val="20"/>
              </w:rPr>
              <w:t>$</w:t>
            </w:r>
            <w:r>
              <w:rPr>
                <w:sz w:val="20"/>
              </w:rPr>
              <w:tab/>
              <w:t>310,687</w:t>
            </w:r>
            <w:r w:rsidR="00137B45">
              <w:rPr>
                <w:sz w:val="20"/>
              </w:rPr>
              <w:t>.00</w:t>
            </w:r>
          </w:p>
        </w:tc>
      </w:tr>
      <w:tr w:rsidR="00885421" w:rsidTr="009418C9">
        <w:trPr>
          <w:trHeight w:val="345"/>
        </w:trPr>
        <w:tc>
          <w:tcPr>
            <w:tcW w:w="7367" w:type="dxa"/>
          </w:tcPr>
          <w:p w:rsidR="00885421" w:rsidRDefault="00137B45" w:rsidP="00FB534F">
            <w:pPr>
              <w:pStyle w:val="TableParagraph"/>
              <w:ind w:left="0" w:right="0"/>
              <w:rPr>
                <w:sz w:val="20"/>
              </w:rPr>
            </w:pPr>
            <w:r>
              <w:rPr>
                <w:sz w:val="20"/>
              </w:rPr>
              <w:t>&gt; Servicios de Agua potable, drenaje y alcantarillado</w:t>
            </w:r>
          </w:p>
        </w:tc>
        <w:tc>
          <w:tcPr>
            <w:tcW w:w="1431" w:type="dxa"/>
          </w:tcPr>
          <w:p w:rsidR="00885421" w:rsidRDefault="00137B45" w:rsidP="00FB534F">
            <w:pPr>
              <w:pStyle w:val="TableParagraph"/>
              <w:tabs>
                <w:tab w:val="left" w:pos="1018"/>
              </w:tabs>
              <w:ind w:left="0" w:right="0"/>
              <w:rPr>
                <w:sz w:val="20"/>
              </w:rPr>
            </w:pPr>
            <w:r>
              <w:rPr>
                <w:sz w:val="20"/>
              </w:rPr>
              <w:t>$</w:t>
            </w:r>
            <w:r>
              <w:rPr>
                <w:sz w:val="20"/>
              </w:rPr>
              <w:tab/>
              <w:t>0.00</w:t>
            </w:r>
          </w:p>
        </w:tc>
      </w:tr>
      <w:tr w:rsidR="00885421" w:rsidTr="009418C9">
        <w:trPr>
          <w:trHeight w:val="343"/>
        </w:trPr>
        <w:tc>
          <w:tcPr>
            <w:tcW w:w="7367" w:type="dxa"/>
          </w:tcPr>
          <w:p w:rsidR="00885421" w:rsidRDefault="00137B45" w:rsidP="00FB534F">
            <w:pPr>
              <w:pStyle w:val="TableParagraph"/>
              <w:ind w:left="0" w:right="0"/>
              <w:rPr>
                <w:sz w:val="20"/>
              </w:rPr>
            </w:pPr>
            <w:r>
              <w:rPr>
                <w:sz w:val="20"/>
              </w:rPr>
              <w:t>&gt; Servicio de Alumbrado público</w:t>
            </w:r>
          </w:p>
        </w:tc>
        <w:tc>
          <w:tcPr>
            <w:tcW w:w="1431" w:type="dxa"/>
          </w:tcPr>
          <w:p w:rsidR="00885421" w:rsidRDefault="00137B45" w:rsidP="00FB534F">
            <w:pPr>
              <w:pStyle w:val="TableParagraph"/>
              <w:tabs>
                <w:tab w:val="left" w:pos="1019"/>
              </w:tabs>
              <w:ind w:left="0" w:right="0"/>
              <w:rPr>
                <w:sz w:val="20"/>
              </w:rPr>
            </w:pPr>
            <w:r>
              <w:rPr>
                <w:sz w:val="20"/>
              </w:rPr>
              <w:t>$</w:t>
            </w:r>
            <w:r>
              <w:rPr>
                <w:sz w:val="20"/>
              </w:rPr>
              <w:tab/>
              <w:t>0.00</w:t>
            </w:r>
          </w:p>
        </w:tc>
      </w:tr>
      <w:tr w:rsidR="00885421" w:rsidTr="009418C9">
        <w:trPr>
          <w:trHeight w:val="345"/>
        </w:trPr>
        <w:tc>
          <w:tcPr>
            <w:tcW w:w="7367" w:type="dxa"/>
          </w:tcPr>
          <w:p w:rsidR="00885421" w:rsidRDefault="00137B45" w:rsidP="00FB534F">
            <w:pPr>
              <w:pStyle w:val="TableParagraph"/>
              <w:ind w:left="0" w:right="0"/>
              <w:rPr>
                <w:sz w:val="20"/>
              </w:rPr>
            </w:pPr>
            <w:r>
              <w:rPr>
                <w:sz w:val="20"/>
              </w:rPr>
              <w:t>&gt; Servicio de Limpia, Recolección, Traslado y disposición final de residuos.</w:t>
            </w:r>
          </w:p>
        </w:tc>
        <w:tc>
          <w:tcPr>
            <w:tcW w:w="1431" w:type="dxa"/>
          </w:tcPr>
          <w:p w:rsidR="00885421" w:rsidRDefault="001A5AF5" w:rsidP="00FB534F">
            <w:pPr>
              <w:pStyle w:val="TableParagraph"/>
              <w:tabs>
                <w:tab w:val="left" w:pos="516"/>
              </w:tabs>
              <w:ind w:left="0" w:right="0"/>
              <w:rPr>
                <w:sz w:val="20"/>
              </w:rPr>
            </w:pPr>
            <w:r>
              <w:rPr>
                <w:sz w:val="20"/>
              </w:rPr>
              <w:t>$</w:t>
            </w:r>
            <w:r>
              <w:rPr>
                <w:sz w:val="20"/>
              </w:rPr>
              <w:tab/>
              <w:t>87,513</w:t>
            </w:r>
            <w:r w:rsidR="00137B45">
              <w:rPr>
                <w:sz w:val="20"/>
              </w:rPr>
              <w:t>.00</w:t>
            </w:r>
          </w:p>
        </w:tc>
      </w:tr>
      <w:tr w:rsidR="00885421" w:rsidTr="009418C9">
        <w:trPr>
          <w:trHeight w:val="345"/>
        </w:trPr>
        <w:tc>
          <w:tcPr>
            <w:tcW w:w="7367" w:type="dxa"/>
          </w:tcPr>
          <w:p w:rsidR="00885421" w:rsidRDefault="00137B45" w:rsidP="00FB534F">
            <w:pPr>
              <w:pStyle w:val="TableParagraph"/>
              <w:ind w:left="0" w:right="0"/>
              <w:rPr>
                <w:sz w:val="20"/>
              </w:rPr>
            </w:pPr>
            <w:r>
              <w:rPr>
                <w:sz w:val="20"/>
              </w:rPr>
              <w:t>&gt; Servicio de Mercados y centrales de abasto</w:t>
            </w:r>
          </w:p>
        </w:tc>
        <w:tc>
          <w:tcPr>
            <w:tcW w:w="1431" w:type="dxa"/>
          </w:tcPr>
          <w:p w:rsidR="00885421" w:rsidRDefault="001A5AF5" w:rsidP="00FB534F">
            <w:pPr>
              <w:pStyle w:val="TableParagraph"/>
              <w:tabs>
                <w:tab w:val="left" w:pos="518"/>
              </w:tabs>
              <w:ind w:left="0" w:right="0"/>
              <w:rPr>
                <w:sz w:val="20"/>
              </w:rPr>
            </w:pPr>
            <w:r>
              <w:rPr>
                <w:sz w:val="20"/>
              </w:rPr>
              <w:t>$</w:t>
            </w:r>
            <w:r>
              <w:rPr>
                <w:sz w:val="20"/>
              </w:rPr>
              <w:tab/>
              <w:t>49,289</w:t>
            </w:r>
            <w:r w:rsidR="00137B45">
              <w:rPr>
                <w:sz w:val="20"/>
              </w:rPr>
              <w:t>.00</w:t>
            </w:r>
          </w:p>
        </w:tc>
      </w:tr>
      <w:tr w:rsidR="00885421" w:rsidTr="009418C9">
        <w:trPr>
          <w:trHeight w:val="345"/>
        </w:trPr>
        <w:tc>
          <w:tcPr>
            <w:tcW w:w="7367" w:type="dxa"/>
          </w:tcPr>
          <w:p w:rsidR="00885421" w:rsidRDefault="00137B45" w:rsidP="00FB534F">
            <w:pPr>
              <w:pStyle w:val="TableParagraph"/>
              <w:ind w:left="0" w:right="0"/>
              <w:rPr>
                <w:sz w:val="20"/>
              </w:rPr>
            </w:pPr>
            <w:r>
              <w:rPr>
                <w:sz w:val="20"/>
              </w:rPr>
              <w:t>&gt; Servicio de Panteones</w:t>
            </w:r>
          </w:p>
        </w:tc>
        <w:tc>
          <w:tcPr>
            <w:tcW w:w="1431" w:type="dxa"/>
          </w:tcPr>
          <w:p w:rsidR="00885421" w:rsidRDefault="001A5AF5" w:rsidP="00FB534F">
            <w:pPr>
              <w:pStyle w:val="TableParagraph"/>
              <w:tabs>
                <w:tab w:val="left" w:pos="519"/>
              </w:tabs>
              <w:ind w:left="0" w:right="0"/>
              <w:rPr>
                <w:sz w:val="20"/>
              </w:rPr>
            </w:pPr>
            <w:r>
              <w:rPr>
                <w:sz w:val="20"/>
              </w:rPr>
              <w:t>$</w:t>
            </w:r>
            <w:r>
              <w:rPr>
                <w:sz w:val="20"/>
              </w:rPr>
              <w:tab/>
              <w:t>45,385</w:t>
            </w:r>
            <w:r w:rsidR="00137B45">
              <w:rPr>
                <w:sz w:val="20"/>
              </w:rPr>
              <w:t>.00</w:t>
            </w:r>
          </w:p>
        </w:tc>
      </w:tr>
      <w:tr w:rsidR="00885421" w:rsidTr="009418C9">
        <w:trPr>
          <w:trHeight w:val="345"/>
        </w:trPr>
        <w:tc>
          <w:tcPr>
            <w:tcW w:w="7367" w:type="dxa"/>
          </w:tcPr>
          <w:p w:rsidR="00885421" w:rsidRDefault="00137B45" w:rsidP="00FB534F">
            <w:pPr>
              <w:pStyle w:val="TableParagraph"/>
              <w:ind w:left="0" w:right="0"/>
              <w:rPr>
                <w:sz w:val="20"/>
              </w:rPr>
            </w:pPr>
            <w:r>
              <w:rPr>
                <w:sz w:val="20"/>
              </w:rPr>
              <w:t>&gt; Servicio de Rastro</w:t>
            </w:r>
          </w:p>
        </w:tc>
        <w:tc>
          <w:tcPr>
            <w:tcW w:w="1431" w:type="dxa"/>
          </w:tcPr>
          <w:p w:rsidR="00885421" w:rsidRDefault="001A5AF5" w:rsidP="00FB534F">
            <w:pPr>
              <w:pStyle w:val="TableParagraph"/>
              <w:tabs>
                <w:tab w:val="left" w:pos="518"/>
              </w:tabs>
              <w:ind w:left="0" w:right="0"/>
              <w:rPr>
                <w:sz w:val="20"/>
              </w:rPr>
            </w:pPr>
            <w:r>
              <w:rPr>
                <w:sz w:val="20"/>
              </w:rPr>
              <w:t>$</w:t>
            </w:r>
            <w:r>
              <w:rPr>
                <w:sz w:val="20"/>
              </w:rPr>
              <w:tab/>
              <w:t>38,094</w:t>
            </w:r>
            <w:r w:rsidR="00137B45">
              <w:rPr>
                <w:sz w:val="20"/>
              </w:rPr>
              <w:t>.00</w:t>
            </w:r>
          </w:p>
        </w:tc>
      </w:tr>
      <w:tr w:rsidR="00885421" w:rsidTr="009418C9">
        <w:trPr>
          <w:trHeight w:val="344"/>
        </w:trPr>
        <w:tc>
          <w:tcPr>
            <w:tcW w:w="7367" w:type="dxa"/>
          </w:tcPr>
          <w:p w:rsidR="00885421" w:rsidRDefault="00137B45" w:rsidP="00FB534F">
            <w:pPr>
              <w:pStyle w:val="TableParagraph"/>
              <w:ind w:left="0" w:right="0"/>
              <w:rPr>
                <w:sz w:val="20"/>
              </w:rPr>
            </w:pPr>
            <w:r>
              <w:rPr>
                <w:sz w:val="20"/>
              </w:rPr>
              <w:t>&gt; Servicio de Seguridad pública (Policía Preventiva y Tránsito Municipal)</w:t>
            </w:r>
          </w:p>
        </w:tc>
        <w:tc>
          <w:tcPr>
            <w:tcW w:w="1431" w:type="dxa"/>
          </w:tcPr>
          <w:p w:rsidR="00885421" w:rsidRDefault="001A5AF5" w:rsidP="00FB534F">
            <w:pPr>
              <w:pStyle w:val="TableParagraph"/>
              <w:tabs>
                <w:tab w:val="left" w:pos="518"/>
              </w:tabs>
              <w:ind w:left="0" w:right="0"/>
              <w:rPr>
                <w:sz w:val="20"/>
              </w:rPr>
            </w:pPr>
            <w:r>
              <w:rPr>
                <w:sz w:val="20"/>
              </w:rPr>
              <w:t>$</w:t>
            </w:r>
            <w:r>
              <w:rPr>
                <w:sz w:val="20"/>
              </w:rPr>
              <w:tab/>
              <w:t>43,131</w:t>
            </w:r>
            <w:r w:rsidR="00137B45">
              <w:rPr>
                <w:sz w:val="20"/>
              </w:rPr>
              <w:t>.00</w:t>
            </w:r>
          </w:p>
        </w:tc>
      </w:tr>
      <w:tr w:rsidR="00885421" w:rsidTr="009418C9">
        <w:trPr>
          <w:trHeight w:val="345"/>
        </w:trPr>
        <w:tc>
          <w:tcPr>
            <w:tcW w:w="7367" w:type="dxa"/>
          </w:tcPr>
          <w:p w:rsidR="00885421" w:rsidRDefault="00137B45" w:rsidP="00FB534F">
            <w:pPr>
              <w:pStyle w:val="TableParagraph"/>
              <w:ind w:left="0" w:right="0"/>
              <w:rPr>
                <w:sz w:val="20"/>
              </w:rPr>
            </w:pPr>
            <w:r>
              <w:rPr>
                <w:sz w:val="20"/>
              </w:rPr>
              <w:t>&gt; Servicio de Catastro</w:t>
            </w:r>
          </w:p>
        </w:tc>
        <w:tc>
          <w:tcPr>
            <w:tcW w:w="1431" w:type="dxa"/>
          </w:tcPr>
          <w:p w:rsidR="00885421" w:rsidRDefault="001A5AF5" w:rsidP="00FB534F">
            <w:pPr>
              <w:pStyle w:val="TableParagraph"/>
              <w:tabs>
                <w:tab w:val="left" w:pos="518"/>
              </w:tabs>
              <w:ind w:left="0" w:right="0"/>
              <w:rPr>
                <w:sz w:val="20"/>
              </w:rPr>
            </w:pPr>
            <w:r>
              <w:rPr>
                <w:sz w:val="20"/>
              </w:rPr>
              <w:t>$</w:t>
            </w:r>
            <w:r>
              <w:rPr>
                <w:sz w:val="20"/>
              </w:rPr>
              <w:tab/>
              <w:t>47,275</w:t>
            </w:r>
            <w:r w:rsidR="00137B45">
              <w:rPr>
                <w:sz w:val="20"/>
              </w:rPr>
              <w:t>.00</w:t>
            </w:r>
          </w:p>
        </w:tc>
      </w:tr>
      <w:tr w:rsidR="00885421" w:rsidTr="009418C9">
        <w:trPr>
          <w:trHeight w:val="345"/>
        </w:trPr>
        <w:tc>
          <w:tcPr>
            <w:tcW w:w="7367" w:type="dxa"/>
          </w:tcPr>
          <w:p w:rsidR="00885421" w:rsidRDefault="00137B45" w:rsidP="00FB534F">
            <w:pPr>
              <w:pStyle w:val="TableParagraph"/>
              <w:spacing w:line="228" w:lineRule="exact"/>
              <w:ind w:left="0" w:right="0"/>
              <w:rPr>
                <w:b/>
                <w:sz w:val="20"/>
              </w:rPr>
            </w:pPr>
            <w:r>
              <w:rPr>
                <w:b/>
                <w:sz w:val="20"/>
              </w:rPr>
              <w:t>Otros Derechos</w:t>
            </w:r>
          </w:p>
        </w:tc>
        <w:tc>
          <w:tcPr>
            <w:tcW w:w="1431" w:type="dxa"/>
          </w:tcPr>
          <w:p w:rsidR="00885421" w:rsidRDefault="001A5AF5" w:rsidP="00FB534F">
            <w:pPr>
              <w:pStyle w:val="TableParagraph"/>
              <w:tabs>
                <w:tab w:val="left" w:pos="520"/>
              </w:tabs>
              <w:ind w:left="0" w:right="0"/>
              <w:rPr>
                <w:sz w:val="20"/>
              </w:rPr>
            </w:pPr>
            <w:r>
              <w:rPr>
                <w:sz w:val="20"/>
              </w:rPr>
              <w:t>$</w:t>
            </w:r>
            <w:r>
              <w:rPr>
                <w:sz w:val="20"/>
              </w:rPr>
              <w:tab/>
              <w:t>90,471</w:t>
            </w:r>
            <w:r w:rsidR="00137B45">
              <w:rPr>
                <w:sz w:val="20"/>
              </w:rPr>
              <w:t>.00</w:t>
            </w:r>
          </w:p>
        </w:tc>
      </w:tr>
      <w:tr w:rsidR="00885421" w:rsidTr="009418C9">
        <w:trPr>
          <w:trHeight w:val="345"/>
        </w:trPr>
        <w:tc>
          <w:tcPr>
            <w:tcW w:w="7367" w:type="dxa"/>
          </w:tcPr>
          <w:p w:rsidR="00885421" w:rsidRDefault="00137B45" w:rsidP="00FB534F">
            <w:pPr>
              <w:pStyle w:val="TableParagraph"/>
              <w:ind w:left="0" w:right="0"/>
              <w:rPr>
                <w:sz w:val="20"/>
              </w:rPr>
            </w:pPr>
            <w:r>
              <w:rPr>
                <w:sz w:val="20"/>
              </w:rPr>
              <w:t>&gt; Licencias de funcionamiento y Permisos</w:t>
            </w:r>
          </w:p>
        </w:tc>
        <w:tc>
          <w:tcPr>
            <w:tcW w:w="1431" w:type="dxa"/>
          </w:tcPr>
          <w:p w:rsidR="00885421" w:rsidRDefault="001A5AF5" w:rsidP="00FB534F">
            <w:pPr>
              <w:pStyle w:val="TableParagraph"/>
              <w:tabs>
                <w:tab w:val="left" w:pos="518"/>
              </w:tabs>
              <w:ind w:left="0" w:right="0"/>
              <w:rPr>
                <w:sz w:val="20"/>
              </w:rPr>
            </w:pPr>
            <w:r>
              <w:rPr>
                <w:sz w:val="20"/>
              </w:rPr>
              <w:t>$</w:t>
            </w:r>
            <w:r>
              <w:rPr>
                <w:sz w:val="20"/>
              </w:rPr>
              <w:tab/>
              <w:t>23,159</w:t>
            </w:r>
            <w:r w:rsidR="00137B45">
              <w:rPr>
                <w:sz w:val="20"/>
              </w:rPr>
              <w:t>.00</w:t>
            </w:r>
          </w:p>
        </w:tc>
      </w:tr>
      <w:tr w:rsidR="00885421" w:rsidTr="009418C9">
        <w:trPr>
          <w:trHeight w:val="345"/>
        </w:trPr>
        <w:tc>
          <w:tcPr>
            <w:tcW w:w="7367" w:type="dxa"/>
          </w:tcPr>
          <w:p w:rsidR="00885421" w:rsidRDefault="00137B45" w:rsidP="00FB534F">
            <w:pPr>
              <w:pStyle w:val="TableParagraph"/>
              <w:ind w:left="0" w:right="0"/>
              <w:rPr>
                <w:sz w:val="20"/>
              </w:rPr>
            </w:pPr>
            <w:r>
              <w:rPr>
                <w:sz w:val="20"/>
              </w:rPr>
              <w:t>&gt; Servicios que presta la Dirección de Obras Públicas y Desarrollo Urbano</w:t>
            </w:r>
          </w:p>
        </w:tc>
        <w:tc>
          <w:tcPr>
            <w:tcW w:w="1431" w:type="dxa"/>
          </w:tcPr>
          <w:p w:rsidR="00885421" w:rsidRDefault="001A5AF5" w:rsidP="00FB534F">
            <w:pPr>
              <w:pStyle w:val="TableParagraph"/>
              <w:tabs>
                <w:tab w:val="left" w:pos="517"/>
              </w:tabs>
              <w:ind w:left="0" w:right="0"/>
              <w:rPr>
                <w:sz w:val="20"/>
              </w:rPr>
            </w:pPr>
            <w:r>
              <w:rPr>
                <w:sz w:val="20"/>
              </w:rPr>
              <w:t>$</w:t>
            </w:r>
            <w:r>
              <w:rPr>
                <w:sz w:val="20"/>
              </w:rPr>
              <w:tab/>
              <w:t>19,513</w:t>
            </w:r>
            <w:r w:rsidR="00137B45">
              <w:rPr>
                <w:sz w:val="20"/>
              </w:rPr>
              <w:t>.00</w:t>
            </w:r>
          </w:p>
        </w:tc>
      </w:tr>
      <w:tr w:rsidR="00885421" w:rsidTr="009418C9">
        <w:trPr>
          <w:trHeight w:val="343"/>
        </w:trPr>
        <w:tc>
          <w:tcPr>
            <w:tcW w:w="7367" w:type="dxa"/>
          </w:tcPr>
          <w:p w:rsidR="00885421" w:rsidRDefault="00137B45" w:rsidP="00FB534F">
            <w:pPr>
              <w:pStyle w:val="TableParagraph"/>
              <w:ind w:left="0" w:right="0"/>
              <w:rPr>
                <w:sz w:val="20"/>
              </w:rPr>
            </w:pPr>
            <w:r>
              <w:rPr>
                <w:sz w:val="20"/>
              </w:rPr>
              <w:t>&gt; Expedición de certificados, constancias, fotografías, copias y formas oficiales</w:t>
            </w:r>
          </w:p>
        </w:tc>
        <w:tc>
          <w:tcPr>
            <w:tcW w:w="1431" w:type="dxa"/>
          </w:tcPr>
          <w:p w:rsidR="00885421" w:rsidRDefault="00137B45" w:rsidP="00FB534F">
            <w:pPr>
              <w:pStyle w:val="TableParagraph"/>
              <w:tabs>
                <w:tab w:val="left" w:pos="519"/>
              </w:tabs>
              <w:ind w:left="0" w:right="0"/>
              <w:rPr>
                <w:sz w:val="20"/>
              </w:rPr>
            </w:pPr>
            <w:r>
              <w:rPr>
                <w:sz w:val="20"/>
              </w:rPr>
              <w:t>$</w:t>
            </w:r>
            <w:r>
              <w:rPr>
                <w:sz w:val="20"/>
              </w:rPr>
              <w:tab/>
            </w:r>
            <w:r w:rsidR="001A5AF5">
              <w:rPr>
                <w:sz w:val="20"/>
              </w:rPr>
              <w:t>24,682</w:t>
            </w:r>
            <w:r>
              <w:rPr>
                <w:sz w:val="20"/>
              </w:rPr>
              <w:t>.00</w:t>
            </w:r>
          </w:p>
        </w:tc>
      </w:tr>
      <w:tr w:rsidR="00885421" w:rsidTr="009418C9">
        <w:trPr>
          <w:trHeight w:val="345"/>
        </w:trPr>
        <w:tc>
          <w:tcPr>
            <w:tcW w:w="7367" w:type="dxa"/>
          </w:tcPr>
          <w:p w:rsidR="00885421" w:rsidRDefault="00137B45" w:rsidP="00FB534F">
            <w:pPr>
              <w:pStyle w:val="TableParagraph"/>
              <w:ind w:left="0" w:right="0"/>
              <w:rPr>
                <w:sz w:val="20"/>
              </w:rPr>
            </w:pPr>
            <w:r>
              <w:rPr>
                <w:sz w:val="20"/>
              </w:rPr>
              <w:t>&gt; Servicios que presta la Unidad de Acceso a la Información Pública</w:t>
            </w:r>
          </w:p>
        </w:tc>
        <w:tc>
          <w:tcPr>
            <w:tcW w:w="1431" w:type="dxa"/>
          </w:tcPr>
          <w:p w:rsidR="00885421" w:rsidRDefault="001A5AF5" w:rsidP="00FB534F">
            <w:pPr>
              <w:pStyle w:val="TableParagraph"/>
              <w:tabs>
                <w:tab w:val="left" w:pos="517"/>
              </w:tabs>
              <w:ind w:left="0" w:right="0"/>
              <w:rPr>
                <w:sz w:val="20"/>
              </w:rPr>
            </w:pPr>
            <w:r>
              <w:rPr>
                <w:sz w:val="20"/>
              </w:rPr>
              <w:t>$</w:t>
            </w:r>
            <w:r>
              <w:rPr>
                <w:sz w:val="20"/>
              </w:rPr>
              <w:tab/>
              <w:t>23,117</w:t>
            </w:r>
            <w:r w:rsidR="00137B45">
              <w:rPr>
                <w:sz w:val="20"/>
              </w:rPr>
              <w:t>.00</w:t>
            </w:r>
          </w:p>
        </w:tc>
      </w:tr>
      <w:tr w:rsidR="00885421" w:rsidTr="009418C9">
        <w:trPr>
          <w:trHeight w:val="345"/>
        </w:trPr>
        <w:tc>
          <w:tcPr>
            <w:tcW w:w="7367" w:type="dxa"/>
          </w:tcPr>
          <w:p w:rsidR="00885421" w:rsidRDefault="00137B45" w:rsidP="00FB534F">
            <w:pPr>
              <w:pStyle w:val="TableParagraph"/>
              <w:ind w:left="0" w:right="0"/>
              <w:rPr>
                <w:sz w:val="20"/>
              </w:rPr>
            </w:pPr>
            <w:r>
              <w:rPr>
                <w:sz w:val="20"/>
              </w:rPr>
              <w:lastRenderedPageBreak/>
              <w:t>&gt; Servicio de Supervisión Sanitaria de Matanza de Ganado</w:t>
            </w:r>
          </w:p>
        </w:tc>
        <w:tc>
          <w:tcPr>
            <w:tcW w:w="1431" w:type="dxa"/>
          </w:tcPr>
          <w:p w:rsidR="00885421" w:rsidRDefault="00137B45" w:rsidP="00FB534F">
            <w:pPr>
              <w:pStyle w:val="TableParagraph"/>
              <w:tabs>
                <w:tab w:val="left" w:pos="1018"/>
              </w:tabs>
              <w:ind w:left="0" w:right="0"/>
              <w:rPr>
                <w:sz w:val="20"/>
              </w:rPr>
            </w:pPr>
            <w:r>
              <w:rPr>
                <w:sz w:val="20"/>
              </w:rPr>
              <w:t>$</w:t>
            </w:r>
            <w:r>
              <w:rPr>
                <w:sz w:val="20"/>
              </w:rPr>
              <w:tab/>
              <w:t>0.00</w:t>
            </w:r>
          </w:p>
        </w:tc>
      </w:tr>
      <w:tr w:rsidR="00885421" w:rsidTr="009418C9">
        <w:trPr>
          <w:trHeight w:val="345"/>
        </w:trPr>
        <w:tc>
          <w:tcPr>
            <w:tcW w:w="7367" w:type="dxa"/>
          </w:tcPr>
          <w:p w:rsidR="00885421" w:rsidRDefault="00137B45" w:rsidP="00FB534F">
            <w:pPr>
              <w:pStyle w:val="TableParagraph"/>
              <w:spacing w:line="228" w:lineRule="exact"/>
              <w:ind w:left="0" w:right="0"/>
              <w:rPr>
                <w:b/>
                <w:sz w:val="20"/>
              </w:rPr>
            </w:pPr>
            <w:r>
              <w:rPr>
                <w:b/>
                <w:sz w:val="20"/>
              </w:rPr>
              <w:t>Accesorios</w:t>
            </w:r>
          </w:p>
        </w:tc>
        <w:tc>
          <w:tcPr>
            <w:tcW w:w="1431" w:type="dxa"/>
          </w:tcPr>
          <w:p w:rsidR="00885421" w:rsidRDefault="00137B45" w:rsidP="00FB534F">
            <w:pPr>
              <w:pStyle w:val="TableParagraph"/>
              <w:tabs>
                <w:tab w:val="left" w:pos="1020"/>
              </w:tabs>
              <w:ind w:left="0" w:right="0"/>
              <w:rPr>
                <w:sz w:val="20"/>
              </w:rPr>
            </w:pPr>
            <w:r>
              <w:rPr>
                <w:sz w:val="20"/>
              </w:rPr>
              <w:t>$</w:t>
            </w:r>
            <w:r>
              <w:rPr>
                <w:sz w:val="20"/>
              </w:rPr>
              <w:tab/>
              <w:t>0.00</w:t>
            </w:r>
          </w:p>
        </w:tc>
      </w:tr>
      <w:tr w:rsidR="00885421" w:rsidTr="009418C9">
        <w:trPr>
          <w:trHeight w:val="345"/>
        </w:trPr>
        <w:tc>
          <w:tcPr>
            <w:tcW w:w="7367" w:type="dxa"/>
          </w:tcPr>
          <w:p w:rsidR="00885421" w:rsidRDefault="00137B45" w:rsidP="00FB534F">
            <w:pPr>
              <w:pStyle w:val="TableParagraph"/>
              <w:ind w:left="0" w:right="0"/>
              <w:rPr>
                <w:sz w:val="20"/>
              </w:rPr>
            </w:pPr>
            <w:r>
              <w:rPr>
                <w:sz w:val="20"/>
              </w:rPr>
              <w:t>&gt; Actualizaciones y Recargos de Derechos</w:t>
            </w:r>
          </w:p>
        </w:tc>
        <w:tc>
          <w:tcPr>
            <w:tcW w:w="1431" w:type="dxa"/>
          </w:tcPr>
          <w:p w:rsidR="00885421" w:rsidRDefault="00137B45" w:rsidP="00FB534F">
            <w:pPr>
              <w:pStyle w:val="TableParagraph"/>
              <w:tabs>
                <w:tab w:val="left" w:pos="1019"/>
              </w:tabs>
              <w:ind w:left="0" w:right="0"/>
              <w:rPr>
                <w:sz w:val="20"/>
              </w:rPr>
            </w:pPr>
            <w:r>
              <w:rPr>
                <w:sz w:val="20"/>
              </w:rPr>
              <w:t>$</w:t>
            </w:r>
            <w:r>
              <w:rPr>
                <w:sz w:val="20"/>
              </w:rPr>
              <w:tab/>
              <w:t>0.00</w:t>
            </w:r>
          </w:p>
        </w:tc>
      </w:tr>
      <w:tr w:rsidR="00885421" w:rsidTr="009418C9">
        <w:trPr>
          <w:trHeight w:val="345"/>
        </w:trPr>
        <w:tc>
          <w:tcPr>
            <w:tcW w:w="7367" w:type="dxa"/>
          </w:tcPr>
          <w:p w:rsidR="00885421" w:rsidRDefault="00137B45" w:rsidP="00FB534F">
            <w:pPr>
              <w:pStyle w:val="TableParagraph"/>
              <w:ind w:left="0" w:right="0"/>
              <w:rPr>
                <w:sz w:val="20"/>
              </w:rPr>
            </w:pPr>
            <w:r>
              <w:rPr>
                <w:sz w:val="20"/>
              </w:rPr>
              <w:t>&gt; Multas de Derechos</w:t>
            </w:r>
          </w:p>
        </w:tc>
        <w:tc>
          <w:tcPr>
            <w:tcW w:w="1431" w:type="dxa"/>
          </w:tcPr>
          <w:p w:rsidR="00885421" w:rsidRDefault="00137B45" w:rsidP="00FB534F">
            <w:pPr>
              <w:pStyle w:val="TableParagraph"/>
              <w:tabs>
                <w:tab w:val="left" w:pos="1019"/>
              </w:tabs>
              <w:ind w:left="0" w:right="0"/>
              <w:rPr>
                <w:sz w:val="20"/>
              </w:rPr>
            </w:pPr>
            <w:r>
              <w:rPr>
                <w:sz w:val="20"/>
              </w:rPr>
              <w:t>$</w:t>
            </w:r>
            <w:r>
              <w:rPr>
                <w:sz w:val="20"/>
              </w:rPr>
              <w:tab/>
              <w:t>0.00</w:t>
            </w:r>
          </w:p>
        </w:tc>
      </w:tr>
      <w:tr w:rsidR="00885421" w:rsidTr="009418C9">
        <w:trPr>
          <w:trHeight w:val="343"/>
        </w:trPr>
        <w:tc>
          <w:tcPr>
            <w:tcW w:w="7367" w:type="dxa"/>
          </w:tcPr>
          <w:p w:rsidR="00885421" w:rsidRDefault="00137B45" w:rsidP="00FB534F">
            <w:pPr>
              <w:pStyle w:val="TableParagraph"/>
              <w:ind w:left="0" w:right="0"/>
              <w:rPr>
                <w:sz w:val="20"/>
              </w:rPr>
            </w:pPr>
            <w:r>
              <w:rPr>
                <w:sz w:val="20"/>
              </w:rPr>
              <w:t>&gt; Gastos de Ejecución de Derechos</w:t>
            </w:r>
          </w:p>
        </w:tc>
        <w:tc>
          <w:tcPr>
            <w:tcW w:w="1431" w:type="dxa"/>
          </w:tcPr>
          <w:p w:rsidR="00885421" w:rsidRDefault="00137B45" w:rsidP="00FB534F">
            <w:pPr>
              <w:pStyle w:val="TableParagraph"/>
              <w:tabs>
                <w:tab w:val="left" w:pos="1019"/>
              </w:tabs>
              <w:ind w:left="0" w:right="0"/>
              <w:rPr>
                <w:sz w:val="20"/>
              </w:rPr>
            </w:pPr>
            <w:r>
              <w:rPr>
                <w:sz w:val="20"/>
              </w:rPr>
              <w:t>$</w:t>
            </w:r>
            <w:r>
              <w:rPr>
                <w:sz w:val="20"/>
              </w:rPr>
              <w:tab/>
              <w:t>0.00</w:t>
            </w:r>
          </w:p>
        </w:tc>
      </w:tr>
      <w:tr w:rsidR="00885421" w:rsidTr="009418C9">
        <w:trPr>
          <w:trHeight w:val="690"/>
        </w:trPr>
        <w:tc>
          <w:tcPr>
            <w:tcW w:w="7367" w:type="dxa"/>
          </w:tcPr>
          <w:p w:rsidR="00885421" w:rsidRDefault="00137B45" w:rsidP="00FB534F">
            <w:pPr>
              <w:pStyle w:val="TableParagraph"/>
              <w:spacing w:line="228" w:lineRule="exact"/>
              <w:ind w:left="0" w:right="0"/>
              <w:rPr>
                <w:b/>
                <w:sz w:val="20"/>
              </w:rPr>
            </w:pPr>
            <w:r>
              <w:rPr>
                <w:b/>
                <w:sz w:val="20"/>
              </w:rPr>
              <w:t>Derechos no comprendidos en las fracciones de la Ley de</w:t>
            </w:r>
            <w:r>
              <w:rPr>
                <w:b/>
                <w:spacing w:val="25"/>
                <w:sz w:val="20"/>
              </w:rPr>
              <w:t xml:space="preserve"> </w:t>
            </w:r>
            <w:r>
              <w:rPr>
                <w:b/>
                <w:sz w:val="20"/>
              </w:rPr>
              <w:t>Ingresos</w:t>
            </w:r>
          </w:p>
          <w:p w:rsidR="00885421" w:rsidRDefault="00137B45" w:rsidP="00FB534F">
            <w:pPr>
              <w:pStyle w:val="TableParagraph"/>
              <w:spacing w:line="240" w:lineRule="auto"/>
              <w:ind w:left="0" w:right="0"/>
              <w:rPr>
                <w:b/>
                <w:sz w:val="20"/>
              </w:rPr>
            </w:pPr>
            <w:r>
              <w:rPr>
                <w:b/>
                <w:sz w:val="20"/>
              </w:rPr>
              <w:t>causadas en ejercicios fiscales anteriores pendientes de liquidación o pago.</w:t>
            </w:r>
          </w:p>
        </w:tc>
        <w:tc>
          <w:tcPr>
            <w:tcW w:w="1431" w:type="dxa"/>
          </w:tcPr>
          <w:p w:rsidR="00885421" w:rsidRDefault="00137B45" w:rsidP="00FB534F">
            <w:pPr>
              <w:pStyle w:val="TableParagraph"/>
              <w:tabs>
                <w:tab w:val="left" w:pos="1020"/>
              </w:tabs>
              <w:spacing w:line="240" w:lineRule="auto"/>
              <w:ind w:left="0" w:right="0"/>
              <w:rPr>
                <w:sz w:val="20"/>
              </w:rPr>
            </w:pPr>
            <w:r>
              <w:rPr>
                <w:sz w:val="20"/>
              </w:rPr>
              <w:t>$</w:t>
            </w:r>
            <w:r>
              <w:rPr>
                <w:sz w:val="20"/>
              </w:rPr>
              <w:tab/>
              <w:t>0.00</w:t>
            </w:r>
          </w:p>
        </w:tc>
      </w:tr>
    </w:tbl>
    <w:p w:rsidR="00885421" w:rsidRDefault="00885421" w:rsidP="00FB534F">
      <w:pPr>
        <w:pStyle w:val="Textoindependiente"/>
        <w:rPr>
          <w:sz w:val="21"/>
        </w:rPr>
      </w:pPr>
    </w:p>
    <w:p w:rsidR="00885421" w:rsidRDefault="00137B45" w:rsidP="009418C9">
      <w:pPr>
        <w:pStyle w:val="Textoindependiente"/>
        <w:spacing w:line="360" w:lineRule="auto"/>
        <w:jc w:val="both"/>
      </w:pPr>
      <w:r>
        <w:rPr>
          <w:b/>
        </w:rPr>
        <w:t xml:space="preserve">Artículo 7.- </w:t>
      </w:r>
      <w:r>
        <w:t>Los ingresos que la Tesorería Municipal de Dzidzant</w:t>
      </w:r>
      <w:r w:rsidR="009418C9">
        <w:t>ú</w:t>
      </w:r>
      <w:r>
        <w:t xml:space="preserve">n, Yucatán, calcula recaudar durante </w:t>
      </w:r>
      <w:r w:rsidR="008409E4">
        <w:t>el Ejercicio Fiscal del año 2020</w:t>
      </w:r>
      <w:r>
        <w:t>, en concepto de Contribuciones de Mejoras, son los siguientes:</w:t>
      </w:r>
    </w:p>
    <w:p w:rsidR="00885421" w:rsidRDefault="00885421" w:rsidP="00FB534F">
      <w:pPr>
        <w:pStyle w:val="Textoindependiente"/>
      </w:pPr>
    </w:p>
    <w:p w:rsidR="00885421" w:rsidRDefault="00885421" w:rsidP="00FB534F">
      <w:pPr>
        <w:pStyle w:val="Textoindependiente"/>
        <w:rPr>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7"/>
        <w:gridCol w:w="1559"/>
      </w:tblGrid>
      <w:tr w:rsidR="00885421" w:rsidTr="009418C9">
        <w:trPr>
          <w:trHeight w:val="345"/>
        </w:trPr>
        <w:tc>
          <w:tcPr>
            <w:tcW w:w="7077" w:type="dxa"/>
          </w:tcPr>
          <w:p w:rsidR="00885421" w:rsidRDefault="00137B45" w:rsidP="00FB534F">
            <w:pPr>
              <w:pStyle w:val="TableParagraph"/>
              <w:spacing w:line="228" w:lineRule="exact"/>
              <w:ind w:left="0" w:right="0"/>
              <w:rPr>
                <w:b/>
                <w:sz w:val="20"/>
              </w:rPr>
            </w:pPr>
            <w:r>
              <w:rPr>
                <w:b/>
                <w:sz w:val="20"/>
              </w:rPr>
              <w:t>Contribuciones de mejoras</w:t>
            </w:r>
          </w:p>
        </w:tc>
        <w:tc>
          <w:tcPr>
            <w:tcW w:w="1559" w:type="dxa"/>
          </w:tcPr>
          <w:p w:rsidR="00885421" w:rsidRDefault="001A5AF5" w:rsidP="00FB534F">
            <w:pPr>
              <w:pStyle w:val="TableParagraph"/>
              <w:tabs>
                <w:tab w:val="left" w:pos="520"/>
              </w:tabs>
              <w:ind w:left="0" w:right="0"/>
              <w:rPr>
                <w:sz w:val="20"/>
              </w:rPr>
            </w:pPr>
            <w:r>
              <w:rPr>
                <w:sz w:val="20"/>
              </w:rPr>
              <w:t>$</w:t>
            </w:r>
            <w:r>
              <w:rPr>
                <w:sz w:val="20"/>
              </w:rPr>
              <w:tab/>
              <w:t>37,145</w:t>
            </w:r>
            <w:r w:rsidR="00137B45">
              <w:rPr>
                <w:sz w:val="20"/>
              </w:rPr>
              <w:t>.00</w:t>
            </w:r>
          </w:p>
        </w:tc>
      </w:tr>
      <w:tr w:rsidR="00885421" w:rsidTr="009418C9">
        <w:trPr>
          <w:trHeight w:val="343"/>
        </w:trPr>
        <w:tc>
          <w:tcPr>
            <w:tcW w:w="7077" w:type="dxa"/>
          </w:tcPr>
          <w:p w:rsidR="00885421" w:rsidRDefault="00137B45" w:rsidP="00FB534F">
            <w:pPr>
              <w:pStyle w:val="TableParagraph"/>
              <w:spacing w:line="228" w:lineRule="exact"/>
              <w:ind w:left="0" w:right="0"/>
              <w:rPr>
                <w:b/>
                <w:sz w:val="20"/>
              </w:rPr>
            </w:pPr>
            <w:r>
              <w:rPr>
                <w:b/>
                <w:sz w:val="20"/>
              </w:rPr>
              <w:t>Contribución de mejoras por obras públicas</w:t>
            </w:r>
          </w:p>
        </w:tc>
        <w:tc>
          <w:tcPr>
            <w:tcW w:w="1559" w:type="dxa"/>
          </w:tcPr>
          <w:p w:rsidR="00885421" w:rsidRDefault="001A5AF5" w:rsidP="00FB534F">
            <w:pPr>
              <w:pStyle w:val="TableParagraph"/>
              <w:tabs>
                <w:tab w:val="left" w:pos="520"/>
              </w:tabs>
              <w:ind w:left="0" w:right="0"/>
              <w:rPr>
                <w:sz w:val="20"/>
              </w:rPr>
            </w:pPr>
            <w:r>
              <w:rPr>
                <w:sz w:val="20"/>
              </w:rPr>
              <w:t>$</w:t>
            </w:r>
            <w:r>
              <w:rPr>
                <w:sz w:val="20"/>
              </w:rPr>
              <w:tab/>
              <w:t>37,145</w:t>
            </w:r>
            <w:r w:rsidR="00137B45">
              <w:rPr>
                <w:sz w:val="20"/>
              </w:rPr>
              <w:t>.00</w:t>
            </w:r>
          </w:p>
        </w:tc>
      </w:tr>
      <w:tr w:rsidR="00885421" w:rsidTr="009418C9">
        <w:trPr>
          <w:trHeight w:val="367"/>
        </w:trPr>
        <w:tc>
          <w:tcPr>
            <w:tcW w:w="7077" w:type="dxa"/>
          </w:tcPr>
          <w:p w:rsidR="00885421" w:rsidRDefault="00137B45" w:rsidP="00FB534F">
            <w:pPr>
              <w:pStyle w:val="TableParagraph"/>
              <w:spacing w:line="240" w:lineRule="auto"/>
              <w:ind w:left="0" w:right="0"/>
              <w:rPr>
                <w:sz w:val="20"/>
              </w:rPr>
            </w:pPr>
            <w:r>
              <w:rPr>
                <w:sz w:val="20"/>
              </w:rPr>
              <w:t>&gt; Contribuciones de mejoras por obras públicas</w:t>
            </w:r>
          </w:p>
        </w:tc>
        <w:tc>
          <w:tcPr>
            <w:tcW w:w="1559" w:type="dxa"/>
          </w:tcPr>
          <w:p w:rsidR="00885421" w:rsidRDefault="001A5AF5" w:rsidP="00FB534F">
            <w:pPr>
              <w:pStyle w:val="TableParagraph"/>
              <w:tabs>
                <w:tab w:val="left" w:pos="518"/>
              </w:tabs>
              <w:spacing w:line="240" w:lineRule="auto"/>
              <w:ind w:left="0" w:right="0"/>
              <w:rPr>
                <w:sz w:val="20"/>
              </w:rPr>
            </w:pPr>
            <w:r>
              <w:rPr>
                <w:sz w:val="20"/>
              </w:rPr>
              <w:t>$</w:t>
            </w:r>
            <w:r>
              <w:rPr>
                <w:sz w:val="20"/>
              </w:rPr>
              <w:tab/>
              <w:t>37,145</w:t>
            </w:r>
            <w:r w:rsidR="00137B45">
              <w:rPr>
                <w:sz w:val="20"/>
              </w:rPr>
              <w:t>.00</w:t>
            </w:r>
          </w:p>
        </w:tc>
      </w:tr>
      <w:tr w:rsidR="00885421" w:rsidTr="009418C9">
        <w:trPr>
          <w:trHeight w:val="366"/>
        </w:trPr>
        <w:tc>
          <w:tcPr>
            <w:tcW w:w="7077" w:type="dxa"/>
          </w:tcPr>
          <w:p w:rsidR="00885421" w:rsidRDefault="00137B45" w:rsidP="00FB534F">
            <w:pPr>
              <w:pStyle w:val="TableParagraph"/>
              <w:spacing w:line="240" w:lineRule="auto"/>
              <w:ind w:left="0" w:right="0"/>
              <w:rPr>
                <w:sz w:val="20"/>
              </w:rPr>
            </w:pPr>
            <w:r>
              <w:rPr>
                <w:sz w:val="20"/>
              </w:rPr>
              <w:t>&gt; Contribuciones de mejoras por servicios públicos</w:t>
            </w:r>
          </w:p>
        </w:tc>
        <w:tc>
          <w:tcPr>
            <w:tcW w:w="1559" w:type="dxa"/>
          </w:tcPr>
          <w:p w:rsidR="00885421" w:rsidRDefault="00137B45" w:rsidP="00FB534F">
            <w:pPr>
              <w:pStyle w:val="TableParagraph"/>
              <w:tabs>
                <w:tab w:val="left" w:pos="1019"/>
              </w:tabs>
              <w:spacing w:line="240" w:lineRule="auto"/>
              <w:ind w:left="0" w:right="0"/>
              <w:rPr>
                <w:sz w:val="20"/>
              </w:rPr>
            </w:pPr>
            <w:r>
              <w:rPr>
                <w:sz w:val="20"/>
              </w:rPr>
              <w:t>$</w:t>
            </w:r>
            <w:r>
              <w:rPr>
                <w:sz w:val="20"/>
              </w:rPr>
              <w:tab/>
              <w:t>0.00</w:t>
            </w:r>
          </w:p>
        </w:tc>
      </w:tr>
    </w:tbl>
    <w:p w:rsidR="00885421" w:rsidRDefault="00885421" w:rsidP="00FB534F">
      <w:pPr>
        <w:pStyle w:val="Textoindependiente"/>
      </w:pPr>
    </w:p>
    <w:tbl>
      <w:tblPr>
        <w:tblStyle w:val="TableNormal"/>
        <w:tblW w:w="8778"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0"/>
        <w:gridCol w:w="1418"/>
      </w:tblGrid>
      <w:tr w:rsidR="00885421" w:rsidTr="009418C9">
        <w:trPr>
          <w:trHeight w:val="1035"/>
        </w:trPr>
        <w:tc>
          <w:tcPr>
            <w:tcW w:w="7360" w:type="dxa"/>
          </w:tcPr>
          <w:p w:rsidR="00885421" w:rsidRDefault="00137B45" w:rsidP="009418C9">
            <w:pPr>
              <w:pStyle w:val="TableParagraph"/>
              <w:tabs>
                <w:tab w:val="left" w:pos="1045"/>
                <w:tab w:val="left" w:pos="2163"/>
                <w:tab w:val="left" w:pos="2603"/>
                <w:tab w:val="left" w:pos="3733"/>
                <w:tab w:val="left" w:pos="4671"/>
                <w:tab w:val="left" w:pos="5845"/>
                <w:tab w:val="left" w:pos="7107"/>
              </w:tabs>
              <w:spacing w:line="360" w:lineRule="auto"/>
              <w:ind w:left="0" w:right="0"/>
              <w:jc w:val="both"/>
              <w:rPr>
                <w:b/>
                <w:sz w:val="20"/>
              </w:rPr>
            </w:pPr>
            <w:r>
              <w:rPr>
                <w:b/>
                <w:sz w:val="20"/>
              </w:rPr>
              <w:t>Contribuciones de Mejoras no comprendidas en las fracciones de la Ley de Ingresos</w:t>
            </w:r>
            <w:r>
              <w:rPr>
                <w:b/>
                <w:sz w:val="20"/>
              </w:rPr>
              <w:tab/>
              <w:t>causadas</w:t>
            </w:r>
            <w:r>
              <w:rPr>
                <w:b/>
                <w:sz w:val="20"/>
              </w:rPr>
              <w:tab/>
              <w:t>en</w:t>
            </w:r>
            <w:r>
              <w:rPr>
                <w:b/>
                <w:sz w:val="20"/>
              </w:rPr>
              <w:tab/>
              <w:t>ejercicios</w:t>
            </w:r>
            <w:r>
              <w:rPr>
                <w:b/>
                <w:sz w:val="20"/>
              </w:rPr>
              <w:tab/>
              <w:t>fiscales</w:t>
            </w:r>
            <w:r>
              <w:rPr>
                <w:b/>
                <w:sz w:val="20"/>
              </w:rPr>
              <w:tab/>
              <w:t>anteriores</w:t>
            </w:r>
            <w:r>
              <w:rPr>
                <w:b/>
                <w:sz w:val="20"/>
              </w:rPr>
              <w:tab/>
              <w:t>pendientes</w:t>
            </w:r>
            <w:r>
              <w:rPr>
                <w:b/>
                <w:sz w:val="20"/>
              </w:rPr>
              <w:tab/>
              <w:t>de</w:t>
            </w:r>
            <w:r w:rsidR="009418C9">
              <w:rPr>
                <w:b/>
                <w:sz w:val="20"/>
              </w:rPr>
              <w:t xml:space="preserve"> </w:t>
            </w:r>
            <w:r>
              <w:rPr>
                <w:b/>
                <w:sz w:val="20"/>
              </w:rPr>
              <w:t>liquidación o pago</w:t>
            </w:r>
          </w:p>
        </w:tc>
        <w:tc>
          <w:tcPr>
            <w:tcW w:w="1418" w:type="dxa"/>
          </w:tcPr>
          <w:p w:rsidR="00885421" w:rsidRDefault="00137B45" w:rsidP="00FB534F">
            <w:pPr>
              <w:pStyle w:val="TableParagraph"/>
              <w:tabs>
                <w:tab w:val="left" w:pos="1021"/>
              </w:tabs>
              <w:spacing w:line="240" w:lineRule="auto"/>
              <w:ind w:left="0" w:right="0"/>
              <w:rPr>
                <w:sz w:val="20"/>
              </w:rPr>
            </w:pPr>
            <w:r>
              <w:rPr>
                <w:sz w:val="20"/>
              </w:rPr>
              <w:t>$</w:t>
            </w:r>
            <w:r w:rsidR="009418C9">
              <w:rPr>
                <w:sz w:val="20"/>
              </w:rPr>
              <w:t xml:space="preserve">           </w:t>
            </w:r>
            <w:r>
              <w:rPr>
                <w:sz w:val="20"/>
              </w:rPr>
              <w:t>0.00</w:t>
            </w:r>
          </w:p>
        </w:tc>
      </w:tr>
    </w:tbl>
    <w:p w:rsidR="00F554D8" w:rsidRDefault="00F554D8" w:rsidP="00FB534F">
      <w:pPr>
        <w:pStyle w:val="Textoindependiente"/>
        <w:rPr>
          <w:sz w:val="21"/>
        </w:rPr>
      </w:pPr>
    </w:p>
    <w:p w:rsidR="00885421" w:rsidRDefault="00885421" w:rsidP="00FB534F">
      <w:pPr>
        <w:pStyle w:val="Textoindependiente"/>
        <w:rPr>
          <w:sz w:val="21"/>
        </w:rPr>
      </w:pPr>
    </w:p>
    <w:p w:rsidR="00885421" w:rsidRDefault="00137B45" w:rsidP="009418C9">
      <w:pPr>
        <w:pStyle w:val="Textoindependiente"/>
        <w:spacing w:line="360" w:lineRule="auto"/>
        <w:jc w:val="both"/>
      </w:pPr>
      <w:r>
        <w:rPr>
          <w:b/>
        </w:rPr>
        <w:t xml:space="preserve">Artículo 8.- </w:t>
      </w:r>
      <w:r>
        <w:t>Los ingresos que la Tesorería Municipal de Dzidzant</w:t>
      </w:r>
      <w:r w:rsidR="009418C9">
        <w:t>ú</w:t>
      </w:r>
      <w:r>
        <w:t xml:space="preserve">n, Yucatán, calcula recaudar durante </w:t>
      </w:r>
      <w:r w:rsidR="008409E4">
        <w:t>el Ejercicio Fiscal del año 2020</w:t>
      </w:r>
      <w:r>
        <w:t>, en concepto de Productos, son los siguientes:</w:t>
      </w:r>
    </w:p>
    <w:p w:rsidR="00885421" w:rsidRDefault="00885421" w:rsidP="00FB534F">
      <w:pPr>
        <w:pStyle w:val="Textoindependiente"/>
      </w:pPr>
    </w:p>
    <w:p w:rsidR="00885421" w:rsidRDefault="00885421" w:rsidP="00FB534F">
      <w:pPr>
        <w:pStyle w:val="Textoindependiente"/>
        <w:rPr>
          <w:sz w:val="10"/>
        </w:rPr>
      </w:pPr>
    </w:p>
    <w:tbl>
      <w:tblPr>
        <w:tblStyle w:val="TableNormal"/>
        <w:tblW w:w="9061"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6"/>
        <w:gridCol w:w="1715"/>
      </w:tblGrid>
      <w:tr w:rsidR="00885421" w:rsidTr="009418C9">
        <w:trPr>
          <w:trHeight w:val="343"/>
        </w:trPr>
        <w:tc>
          <w:tcPr>
            <w:tcW w:w="7346" w:type="dxa"/>
          </w:tcPr>
          <w:p w:rsidR="00885421" w:rsidRDefault="00137B45" w:rsidP="00FB534F">
            <w:pPr>
              <w:pStyle w:val="TableParagraph"/>
              <w:spacing w:line="228" w:lineRule="exact"/>
              <w:ind w:left="0" w:right="0"/>
              <w:rPr>
                <w:b/>
                <w:sz w:val="20"/>
              </w:rPr>
            </w:pPr>
            <w:r>
              <w:rPr>
                <w:b/>
                <w:sz w:val="20"/>
              </w:rPr>
              <w:t>Productos</w:t>
            </w:r>
          </w:p>
        </w:tc>
        <w:tc>
          <w:tcPr>
            <w:tcW w:w="1715" w:type="dxa"/>
          </w:tcPr>
          <w:p w:rsidR="00885421" w:rsidRDefault="001A5AF5" w:rsidP="00FB534F">
            <w:pPr>
              <w:pStyle w:val="TableParagraph"/>
              <w:tabs>
                <w:tab w:val="left" w:pos="409"/>
              </w:tabs>
              <w:ind w:left="0" w:right="0"/>
              <w:rPr>
                <w:sz w:val="20"/>
              </w:rPr>
            </w:pPr>
            <w:r>
              <w:rPr>
                <w:sz w:val="20"/>
              </w:rPr>
              <w:t>$</w:t>
            </w:r>
            <w:r>
              <w:rPr>
                <w:sz w:val="20"/>
              </w:rPr>
              <w:tab/>
              <w:t>343,857</w:t>
            </w:r>
            <w:r w:rsidR="00137B45">
              <w:rPr>
                <w:sz w:val="20"/>
              </w:rPr>
              <w:t>.00</w:t>
            </w:r>
          </w:p>
        </w:tc>
      </w:tr>
      <w:tr w:rsidR="00885421" w:rsidTr="009418C9">
        <w:trPr>
          <w:trHeight w:val="345"/>
        </w:trPr>
        <w:tc>
          <w:tcPr>
            <w:tcW w:w="7346" w:type="dxa"/>
          </w:tcPr>
          <w:p w:rsidR="00885421" w:rsidRDefault="00137B45" w:rsidP="00FB534F">
            <w:pPr>
              <w:pStyle w:val="TableParagraph"/>
              <w:spacing w:line="228" w:lineRule="exact"/>
              <w:ind w:left="0" w:right="0"/>
              <w:rPr>
                <w:b/>
                <w:sz w:val="20"/>
              </w:rPr>
            </w:pPr>
            <w:r>
              <w:rPr>
                <w:b/>
                <w:sz w:val="20"/>
              </w:rPr>
              <w:t>Productos de tipo corriente</w:t>
            </w:r>
          </w:p>
        </w:tc>
        <w:tc>
          <w:tcPr>
            <w:tcW w:w="1715" w:type="dxa"/>
          </w:tcPr>
          <w:p w:rsidR="00885421" w:rsidRDefault="001A5AF5" w:rsidP="00FB534F">
            <w:pPr>
              <w:pStyle w:val="TableParagraph"/>
              <w:tabs>
                <w:tab w:val="left" w:pos="520"/>
              </w:tabs>
              <w:ind w:left="0" w:right="0"/>
              <w:rPr>
                <w:sz w:val="20"/>
              </w:rPr>
            </w:pPr>
            <w:r>
              <w:rPr>
                <w:sz w:val="20"/>
              </w:rPr>
              <w:t>$</w:t>
            </w:r>
            <w:r>
              <w:rPr>
                <w:sz w:val="20"/>
              </w:rPr>
              <w:tab/>
              <w:t>22,787</w:t>
            </w:r>
            <w:r w:rsidR="00137B45">
              <w:rPr>
                <w:sz w:val="20"/>
              </w:rPr>
              <w:t>.00</w:t>
            </w:r>
          </w:p>
        </w:tc>
      </w:tr>
      <w:tr w:rsidR="00885421" w:rsidTr="009418C9">
        <w:trPr>
          <w:trHeight w:val="345"/>
        </w:trPr>
        <w:tc>
          <w:tcPr>
            <w:tcW w:w="7346" w:type="dxa"/>
          </w:tcPr>
          <w:p w:rsidR="00885421" w:rsidRDefault="00137B45" w:rsidP="00FB534F">
            <w:pPr>
              <w:pStyle w:val="TableParagraph"/>
              <w:ind w:left="0" w:right="0"/>
              <w:rPr>
                <w:sz w:val="20"/>
              </w:rPr>
            </w:pPr>
            <w:r>
              <w:rPr>
                <w:sz w:val="20"/>
              </w:rPr>
              <w:t>&gt;Derivados de Productos Financieros</w:t>
            </w:r>
          </w:p>
        </w:tc>
        <w:tc>
          <w:tcPr>
            <w:tcW w:w="1715" w:type="dxa"/>
          </w:tcPr>
          <w:p w:rsidR="00885421" w:rsidRDefault="001A5AF5" w:rsidP="00FB534F">
            <w:pPr>
              <w:pStyle w:val="TableParagraph"/>
              <w:tabs>
                <w:tab w:val="left" w:pos="518"/>
              </w:tabs>
              <w:ind w:left="0" w:right="0"/>
              <w:rPr>
                <w:sz w:val="20"/>
              </w:rPr>
            </w:pPr>
            <w:r>
              <w:rPr>
                <w:sz w:val="20"/>
              </w:rPr>
              <w:t>$</w:t>
            </w:r>
            <w:r>
              <w:rPr>
                <w:sz w:val="20"/>
              </w:rPr>
              <w:tab/>
              <w:t>22,787</w:t>
            </w:r>
            <w:r w:rsidR="00137B45">
              <w:rPr>
                <w:sz w:val="20"/>
              </w:rPr>
              <w:t>.00</w:t>
            </w:r>
          </w:p>
        </w:tc>
      </w:tr>
      <w:tr w:rsidR="00885421" w:rsidTr="009418C9">
        <w:trPr>
          <w:trHeight w:val="345"/>
        </w:trPr>
        <w:tc>
          <w:tcPr>
            <w:tcW w:w="7346" w:type="dxa"/>
          </w:tcPr>
          <w:p w:rsidR="00885421" w:rsidRDefault="00137B45" w:rsidP="00FB534F">
            <w:pPr>
              <w:pStyle w:val="TableParagraph"/>
              <w:ind w:left="0" w:right="0"/>
              <w:rPr>
                <w:sz w:val="20"/>
              </w:rPr>
            </w:pPr>
            <w:r>
              <w:rPr>
                <w:sz w:val="20"/>
              </w:rPr>
              <w:t>Productos de capital</w:t>
            </w:r>
          </w:p>
        </w:tc>
        <w:tc>
          <w:tcPr>
            <w:tcW w:w="1715" w:type="dxa"/>
          </w:tcPr>
          <w:p w:rsidR="00885421" w:rsidRDefault="00137B45" w:rsidP="00FB534F">
            <w:pPr>
              <w:pStyle w:val="TableParagraph"/>
              <w:tabs>
                <w:tab w:val="left" w:pos="1019"/>
              </w:tabs>
              <w:ind w:left="0" w:right="0"/>
              <w:rPr>
                <w:sz w:val="20"/>
              </w:rPr>
            </w:pPr>
            <w:r>
              <w:rPr>
                <w:sz w:val="20"/>
              </w:rPr>
              <w:t>$</w:t>
            </w:r>
            <w:r>
              <w:rPr>
                <w:sz w:val="20"/>
              </w:rPr>
              <w:tab/>
              <w:t>0.00</w:t>
            </w:r>
          </w:p>
        </w:tc>
      </w:tr>
      <w:tr w:rsidR="00885421" w:rsidTr="009418C9">
        <w:trPr>
          <w:trHeight w:val="689"/>
        </w:trPr>
        <w:tc>
          <w:tcPr>
            <w:tcW w:w="7346" w:type="dxa"/>
          </w:tcPr>
          <w:p w:rsidR="00885421" w:rsidRDefault="00137B45" w:rsidP="00FB534F">
            <w:pPr>
              <w:pStyle w:val="TableParagraph"/>
              <w:ind w:left="0" w:right="0"/>
              <w:rPr>
                <w:sz w:val="20"/>
              </w:rPr>
            </w:pPr>
            <w:r>
              <w:rPr>
                <w:sz w:val="20"/>
              </w:rPr>
              <w:t>&gt; Arrendamiento, enajenación, uso y explotación de bienes muebles del</w:t>
            </w:r>
            <w:r>
              <w:rPr>
                <w:spacing w:val="47"/>
                <w:sz w:val="20"/>
              </w:rPr>
              <w:t xml:space="preserve"> </w:t>
            </w:r>
            <w:r>
              <w:rPr>
                <w:sz w:val="20"/>
              </w:rPr>
              <w:t>dominio</w:t>
            </w:r>
          </w:p>
          <w:p w:rsidR="00885421" w:rsidRDefault="00137B45" w:rsidP="00FB534F">
            <w:pPr>
              <w:pStyle w:val="TableParagraph"/>
              <w:spacing w:line="240" w:lineRule="auto"/>
              <w:ind w:left="0" w:right="0"/>
              <w:rPr>
                <w:sz w:val="20"/>
              </w:rPr>
            </w:pPr>
            <w:r>
              <w:rPr>
                <w:sz w:val="20"/>
              </w:rPr>
              <w:t>privado del Municipio.</w:t>
            </w:r>
          </w:p>
        </w:tc>
        <w:tc>
          <w:tcPr>
            <w:tcW w:w="1715" w:type="dxa"/>
          </w:tcPr>
          <w:p w:rsidR="00885421" w:rsidRDefault="00137B45" w:rsidP="00FB534F">
            <w:pPr>
              <w:pStyle w:val="TableParagraph"/>
              <w:tabs>
                <w:tab w:val="left" w:pos="1021"/>
              </w:tabs>
              <w:spacing w:line="240" w:lineRule="auto"/>
              <w:ind w:left="0" w:right="0"/>
              <w:rPr>
                <w:sz w:val="20"/>
              </w:rPr>
            </w:pPr>
            <w:r>
              <w:rPr>
                <w:sz w:val="20"/>
              </w:rPr>
              <w:t>$</w:t>
            </w:r>
            <w:r>
              <w:rPr>
                <w:sz w:val="20"/>
              </w:rPr>
              <w:tab/>
              <w:t>0.00</w:t>
            </w:r>
          </w:p>
        </w:tc>
      </w:tr>
      <w:tr w:rsidR="00885421" w:rsidTr="009418C9">
        <w:trPr>
          <w:trHeight w:val="689"/>
        </w:trPr>
        <w:tc>
          <w:tcPr>
            <w:tcW w:w="7346" w:type="dxa"/>
          </w:tcPr>
          <w:p w:rsidR="00885421" w:rsidRDefault="00137B45" w:rsidP="00FB534F">
            <w:pPr>
              <w:pStyle w:val="TableParagraph"/>
              <w:ind w:left="0" w:right="0"/>
              <w:rPr>
                <w:sz w:val="20"/>
              </w:rPr>
            </w:pPr>
            <w:r>
              <w:rPr>
                <w:sz w:val="20"/>
              </w:rPr>
              <w:t>&gt; Arrendamiento, enajenación, uso y explotación de bienes Inmuebles del</w:t>
            </w:r>
            <w:r>
              <w:rPr>
                <w:spacing w:val="-5"/>
                <w:sz w:val="20"/>
              </w:rPr>
              <w:t xml:space="preserve"> </w:t>
            </w:r>
            <w:r>
              <w:rPr>
                <w:sz w:val="20"/>
              </w:rPr>
              <w:t>dominio</w:t>
            </w:r>
          </w:p>
          <w:p w:rsidR="00885421" w:rsidRDefault="00137B45" w:rsidP="00FB534F">
            <w:pPr>
              <w:pStyle w:val="TableParagraph"/>
              <w:spacing w:line="240" w:lineRule="auto"/>
              <w:ind w:left="0" w:right="0"/>
              <w:rPr>
                <w:sz w:val="20"/>
              </w:rPr>
            </w:pPr>
            <w:r>
              <w:rPr>
                <w:sz w:val="20"/>
              </w:rPr>
              <w:t>privado del Municipio.</w:t>
            </w:r>
          </w:p>
        </w:tc>
        <w:tc>
          <w:tcPr>
            <w:tcW w:w="1715" w:type="dxa"/>
          </w:tcPr>
          <w:p w:rsidR="00885421" w:rsidRDefault="00137B45" w:rsidP="00FB534F">
            <w:pPr>
              <w:pStyle w:val="TableParagraph"/>
              <w:tabs>
                <w:tab w:val="left" w:pos="1021"/>
              </w:tabs>
              <w:spacing w:line="240" w:lineRule="auto"/>
              <w:ind w:left="0" w:right="0"/>
              <w:rPr>
                <w:sz w:val="20"/>
              </w:rPr>
            </w:pPr>
            <w:r>
              <w:rPr>
                <w:sz w:val="20"/>
              </w:rPr>
              <w:t>$</w:t>
            </w:r>
            <w:r>
              <w:rPr>
                <w:sz w:val="20"/>
              </w:rPr>
              <w:tab/>
              <w:t>0.00</w:t>
            </w:r>
          </w:p>
        </w:tc>
      </w:tr>
      <w:tr w:rsidR="00885421" w:rsidTr="009418C9">
        <w:trPr>
          <w:trHeight w:val="690"/>
        </w:trPr>
        <w:tc>
          <w:tcPr>
            <w:tcW w:w="7346" w:type="dxa"/>
          </w:tcPr>
          <w:p w:rsidR="00885421" w:rsidRDefault="00137B45" w:rsidP="005F78EA">
            <w:pPr>
              <w:pStyle w:val="TableParagraph"/>
              <w:spacing w:line="228" w:lineRule="exact"/>
              <w:ind w:left="0" w:right="0"/>
              <w:jc w:val="both"/>
              <w:rPr>
                <w:b/>
                <w:sz w:val="20"/>
              </w:rPr>
            </w:pPr>
            <w:r>
              <w:rPr>
                <w:b/>
                <w:sz w:val="20"/>
              </w:rPr>
              <w:lastRenderedPageBreak/>
              <w:t>Productos</w:t>
            </w:r>
            <w:r>
              <w:rPr>
                <w:b/>
                <w:spacing w:val="25"/>
                <w:sz w:val="20"/>
              </w:rPr>
              <w:t xml:space="preserve"> </w:t>
            </w:r>
            <w:r>
              <w:rPr>
                <w:b/>
                <w:sz w:val="20"/>
              </w:rPr>
              <w:t>no</w:t>
            </w:r>
            <w:r>
              <w:rPr>
                <w:b/>
                <w:spacing w:val="27"/>
                <w:sz w:val="20"/>
              </w:rPr>
              <w:t xml:space="preserve"> </w:t>
            </w:r>
            <w:r>
              <w:rPr>
                <w:b/>
                <w:sz w:val="20"/>
              </w:rPr>
              <w:t>comprendidos</w:t>
            </w:r>
            <w:r>
              <w:rPr>
                <w:b/>
                <w:spacing w:val="26"/>
                <w:sz w:val="20"/>
              </w:rPr>
              <w:t xml:space="preserve"> </w:t>
            </w:r>
            <w:r>
              <w:rPr>
                <w:b/>
                <w:sz w:val="20"/>
              </w:rPr>
              <w:t>en</w:t>
            </w:r>
            <w:r>
              <w:rPr>
                <w:b/>
                <w:spacing w:val="27"/>
                <w:sz w:val="20"/>
              </w:rPr>
              <w:t xml:space="preserve"> </w:t>
            </w:r>
            <w:r>
              <w:rPr>
                <w:b/>
                <w:sz w:val="20"/>
              </w:rPr>
              <w:t>las</w:t>
            </w:r>
            <w:r>
              <w:rPr>
                <w:b/>
                <w:spacing w:val="26"/>
                <w:sz w:val="20"/>
              </w:rPr>
              <w:t xml:space="preserve"> </w:t>
            </w:r>
            <w:r>
              <w:rPr>
                <w:b/>
                <w:sz w:val="20"/>
              </w:rPr>
              <w:t>fracciones</w:t>
            </w:r>
            <w:r>
              <w:rPr>
                <w:b/>
                <w:spacing w:val="27"/>
                <w:sz w:val="20"/>
              </w:rPr>
              <w:t xml:space="preserve"> </w:t>
            </w:r>
            <w:r>
              <w:rPr>
                <w:b/>
                <w:sz w:val="20"/>
              </w:rPr>
              <w:t>de</w:t>
            </w:r>
            <w:r>
              <w:rPr>
                <w:b/>
                <w:spacing w:val="25"/>
                <w:sz w:val="20"/>
              </w:rPr>
              <w:t xml:space="preserve"> </w:t>
            </w:r>
            <w:r>
              <w:rPr>
                <w:b/>
                <w:sz w:val="20"/>
              </w:rPr>
              <w:t>la</w:t>
            </w:r>
            <w:r>
              <w:rPr>
                <w:b/>
                <w:spacing w:val="27"/>
                <w:sz w:val="20"/>
              </w:rPr>
              <w:t xml:space="preserve"> </w:t>
            </w:r>
            <w:r>
              <w:rPr>
                <w:b/>
                <w:sz w:val="20"/>
              </w:rPr>
              <w:t>Ley</w:t>
            </w:r>
            <w:r>
              <w:rPr>
                <w:b/>
                <w:spacing w:val="23"/>
                <w:sz w:val="20"/>
              </w:rPr>
              <w:t xml:space="preserve"> </w:t>
            </w:r>
            <w:r>
              <w:rPr>
                <w:b/>
                <w:sz w:val="20"/>
              </w:rPr>
              <w:t>de</w:t>
            </w:r>
            <w:r>
              <w:rPr>
                <w:b/>
                <w:spacing w:val="26"/>
                <w:sz w:val="20"/>
              </w:rPr>
              <w:t xml:space="preserve"> </w:t>
            </w:r>
            <w:r>
              <w:rPr>
                <w:b/>
                <w:sz w:val="20"/>
              </w:rPr>
              <w:t>Ingresos</w:t>
            </w:r>
            <w:r w:rsidR="005F78EA">
              <w:rPr>
                <w:b/>
                <w:sz w:val="20"/>
              </w:rPr>
              <w:t xml:space="preserve"> </w:t>
            </w:r>
            <w:r>
              <w:rPr>
                <w:b/>
                <w:sz w:val="20"/>
              </w:rPr>
              <w:t>causadas en ejercicios fiscales anteriores pendientes de liquidación o pago</w:t>
            </w:r>
          </w:p>
        </w:tc>
        <w:tc>
          <w:tcPr>
            <w:tcW w:w="1715" w:type="dxa"/>
          </w:tcPr>
          <w:p w:rsidR="00885421" w:rsidRDefault="001A5AF5" w:rsidP="00FB534F">
            <w:pPr>
              <w:pStyle w:val="TableParagraph"/>
              <w:tabs>
                <w:tab w:val="left" w:pos="409"/>
              </w:tabs>
              <w:spacing w:line="240" w:lineRule="auto"/>
              <w:ind w:left="0" w:right="0"/>
              <w:rPr>
                <w:sz w:val="20"/>
              </w:rPr>
            </w:pPr>
            <w:r>
              <w:rPr>
                <w:sz w:val="20"/>
              </w:rPr>
              <w:t>$</w:t>
            </w:r>
            <w:r>
              <w:rPr>
                <w:sz w:val="20"/>
              </w:rPr>
              <w:tab/>
            </w:r>
            <w:r w:rsidR="009418C9">
              <w:rPr>
                <w:sz w:val="20"/>
              </w:rPr>
              <w:t xml:space="preserve"> </w:t>
            </w:r>
            <w:r>
              <w:rPr>
                <w:sz w:val="20"/>
              </w:rPr>
              <w:t>321,070</w:t>
            </w:r>
            <w:r w:rsidR="00137B45">
              <w:rPr>
                <w:sz w:val="20"/>
              </w:rPr>
              <w:t>.00</w:t>
            </w:r>
          </w:p>
        </w:tc>
      </w:tr>
      <w:tr w:rsidR="00885421" w:rsidTr="009418C9">
        <w:trPr>
          <w:trHeight w:val="345"/>
        </w:trPr>
        <w:tc>
          <w:tcPr>
            <w:tcW w:w="7346" w:type="dxa"/>
          </w:tcPr>
          <w:p w:rsidR="00885421" w:rsidRDefault="00137B45" w:rsidP="00FB534F">
            <w:pPr>
              <w:pStyle w:val="TableParagraph"/>
              <w:ind w:left="0" w:right="0"/>
              <w:rPr>
                <w:sz w:val="20"/>
              </w:rPr>
            </w:pPr>
            <w:r>
              <w:rPr>
                <w:sz w:val="20"/>
              </w:rPr>
              <w:t>&gt; Otros Productos</w:t>
            </w:r>
          </w:p>
        </w:tc>
        <w:tc>
          <w:tcPr>
            <w:tcW w:w="1715" w:type="dxa"/>
          </w:tcPr>
          <w:p w:rsidR="00885421" w:rsidRDefault="001A5AF5" w:rsidP="00FB534F">
            <w:pPr>
              <w:pStyle w:val="TableParagraph"/>
              <w:tabs>
                <w:tab w:val="left" w:pos="408"/>
              </w:tabs>
              <w:ind w:left="0" w:right="0"/>
              <w:rPr>
                <w:sz w:val="20"/>
              </w:rPr>
            </w:pPr>
            <w:r>
              <w:rPr>
                <w:sz w:val="20"/>
              </w:rPr>
              <w:t>$</w:t>
            </w:r>
            <w:r>
              <w:rPr>
                <w:sz w:val="20"/>
              </w:rPr>
              <w:tab/>
            </w:r>
            <w:r w:rsidR="009418C9">
              <w:rPr>
                <w:sz w:val="20"/>
              </w:rPr>
              <w:t xml:space="preserve"> </w:t>
            </w:r>
            <w:r>
              <w:rPr>
                <w:sz w:val="20"/>
              </w:rPr>
              <w:t>321,070</w:t>
            </w:r>
            <w:r w:rsidR="00137B45">
              <w:rPr>
                <w:sz w:val="20"/>
              </w:rPr>
              <w:t>.00</w:t>
            </w:r>
          </w:p>
        </w:tc>
      </w:tr>
    </w:tbl>
    <w:p w:rsidR="00885421" w:rsidRDefault="00885421" w:rsidP="00FB534F">
      <w:pPr>
        <w:pStyle w:val="Textoindependiente"/>
        <w:rPr>
          <w:sz w:val="21"/>
        </w:rPr>
      </w:pPr>
    </w:p>
    <w:p w:rsidR="00885421" w:rsidRDefault="00137B45" w:rsidP="005F78EA">
      <w:pPr>
        <w:pStyle w:val="Textoindependiente"/>
        <w:spacing w:line="360" w:lineRule="auto"/>
        <w:jc w:val="both"/>
      </w:pPr>
      <w:r>
        <w:rPr>
          <w:b/>
        </w:rPr>
        <w:t xml:space="preserve">Artículo 9.- </w:t>
      </w:r>
      <w:r>
        <w:t>Los ingresos que la Tesorería Municipal de Dzidzant</w:t>
      </w:r>
      <w:r w:rsidR="005F78EA">
        <w:t>ú</w:t>
      </w:r>
      <w:r>
        <w:t>n, Yucatán, calcula recaudar</w:t>
      </w:r>
      <w:r w:rsidR="005F78EA">
        <w:t xml:space="preserve"> </w:t>
      </w:r>
      <w:r>
        <w:t xml:space="preserve">durante </w:t>
      </w:r>
      <w:r w:rsidR="008409E4">
        <w:t>el Ejercicio Fiscal del año 2020</w:t>
      </w:r>
      <w:r>
        <w:t>, en concepto de Aprovechamientos, son los siguientes:</w:t>
      </w:r>
    </w:p>
    <w:p w:rsidR="00885421" w:rsidRDefault="00885421" w:rsidP="00FB534F">
      <w:pPr>
        <w:pStyle w:val="Textoindependiente"/>
      </w:pPr>
    </w:p>
    <w:tbl>
      <w:tblPr>
        <w:tblStyle w:val="TableNormal"/>
        <w:tblW w:w="893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7"/>
        <w:gridCol w:w="1572"/>
      </w:tblGrid>
      <w:tr w:rsidR="00885421" w:rsidTr="005F78EA">
        <w:trPr>
          <w:trHeight w:val="345"/>
        </w:trPr>
        <w:tc>
          <w:tcPr>
            <w:tcW w:w="7367" w:type="dxa"/>
          </w:tcPr>
          <w:p w:rsidR="00885421" w:rsidRDefault="00137B45" w:rsidP="00FB534F">
            <w:pPr>
              <w:pStyle w:val="TableParagraph"/>
              <w:spacing w:line="228" w:lineRule="exact"/>
              <w:ind w:left="0" w:right="0"/>
              <w:rPr>
                <w:b/>
                <w:sz w:val="20"/>
              </w:rPr>
            </w:pPr>
            <w:r>
              <w:rPr>
                <w:b/>
                <w:sz w:val="20"/>
              </w:rPr>
              <w:t>Aprovechamientos</w:t>
            </w:r>
          </w:p>
        </w:tc>
        <w:tc>
          <w:tcPr>
            <w:tcW w:w="1572" w:type="dxa"/>
          </w:tcPr>
          <w:p w:rsidR="00885421" w:rsidRDefault="001A5AF5" w:rsidP="00FB534F">
            <w:pPr>
              <w:pStyle w:val="TableParagraph"/>
              <w:tabs>
                <w:tab w:val="left" w:pos="408"/>
              </w:tabs>
              <w:ind w:left="0" w:right="0"/>
              <w:rPr>
                <w:sz w:val="20"/>
              </w:rPr>
            </w:pPr>
            <w:r>
              <w:rPr>
                <w:sz w:val="20"/>
              </w:rPr>
              <w:t>$</w:t>
            </w:r>
            <w:r>
              <w:rPr>
                <w:sz w:val="20"/>
              </w:rPr>
              <w:tab/>
              <w:t>220,796</w:t>
            </w:r>
            <w:r w:rsidR="00137B45">
              <w:rPr>
                <w:sz w:val="20"/>
              </w:rPr>
              <w:t>.00</w:t>
            </w:r>
          </w:p>
        </w:tc>
      </w:tr>
      <w:tr w:rsidR="00885421" w:rsidTr="005F78EA">
        <w:trPr>
          <w:trHeight w:val="366"/>
        </w:trPr>
        <w:tc>
          <w:tcPr>
            <w:tcW w:w="7367" w:type="dxa"/>
          </w:tcPr>
          <w:p w:rsidR="00885421" w:rsidRDefault="00137B45" w:rsidP="00FB534F">
            <w:pPr>
              <w:pStyle w:val="TableParagraph"/>
              <w:spacing w:line="240" w:lineRule="auto"/>
              <w:ind w:left="0" w:right="0"/>
              <w:rPr>
                <w:b/>
                <w:sz w:val="20"/>
              </w:rPr>
            </w:pPr>
            <w:r>
              <w:rPr>
                <w:b/>
                <w:sz w:val="20"/>
              </w:rPr>
              <w:t>Aprovechamientos de tipo corriente</w:t>
            </w:r>
          </w:p>
        </w:tc>
        <w:tc>
          <w:tcPr>
            <w:tcW w:w="1572" w:type="dxa"/>
          </w:tcPr>
          <w:p w:rsidR="00885421" w:rsidRDefault="001A5AF5" w:rsidP="00FB534F">
            <w:pPr>
              <w:pStyle w:val="TableParagraph"/>
              <w:tabs>
                <w:tab w:val="left" w:pos="408"/>
              </w:tabs>
              <w:spacing w:line="240" w:lineRule="auto"/>
              <w:ind w:left="0" w:right="0"/>
              <w:rPr>
                <w:sz w:val="20"/>
              </w:rPr>
            </w:pPr>
            <w:r>
              <w:rPr>
                <w:sz w:val="20"/>
              </w:rPr>
              <w:t>$</w:t>
            </w:r>
            <w:r>
              <w:rPr>
                <w:sz w:val="20"/>
              </w:rPr>
              <w:tab/>
              <w:t>220,796</w:t>
            </w:r>
            <w:r w:rsidR="00137B45">
              <w:rPr>
                <w:sz w:val="20"/>
              </w:rPr>
              <w:t>.00</w:t>
            </w:r>
          </w:p>
        </w:tc>
      </w:tr>
      <w:tr w:rsidR="00885421" w:rsidTr="005F78EA">
        <w:trPr>
          <w:trHeight w:val="366"/>
        </w:trPr>
        <w:tc>
          <w:tcPr>
            <w:tcW w:w="7367" w:type="dxa"/>
          </w:tcPr>
          <w:p w:rsidR="00885421" w:rsidRDefault="00137B45" w:rsidP="00FB534F">
            <w:pPr>
              <w:pStyle w:val="TableParagraph"/>
              <w:spacing w:line="240" w:lineRule="auto"/>
              <w:ind w:left="0" w:right="0"/>
              <w:rPr>
                <w:sz w:val="20"/>
              </w:rPr>
            </w:pPr>
            <w:r>
              <w:rPr>
                <w:sz w:val="20"/>
              </w:rPr>
              <w:t>&gt; Infracciones por faltas administrativas</w:t>
            </w:r>
          </w:p>
        </w:tc>
        <w:tc>
          <w:tcPr>
            <w:tcW w:w="1572" w:type="dxa"/>
          </w:tcPr>
          <w:p w:rsidR="00885421" w:rsidRDefault="001A5AF5" w:rsidP="00FB534F">
            <w:pPr>
              <w:pStyle w:val="TableParagraph"/>
              <w:tabs>
                <w:tab w:val="left" w:pos="519"/>
              </w:tabs>
              <w:spacing w:line="240" w:lineRule="auto"/>
              <w:ind w:left="0" w:right="0"/>
              <w:rPr>
                <w:sz w:val="20"/>
              </w:rPr>
            </w:pPr>
            <w:r>
              <w:rPr>
                <w:sz w:val="20"/>
              </w:rPr>
              <w:t>$</w:t>
            </w:r>
            <w:r>
              <w:rPr>
                <w:sz w:val="20"/>
              </w:rPr>
              <w:tab/>
              <w:t>43,109</w:t>
            </w:r>
            <w:r w:rsidR="00137B45">
              <w:rPr>
                <w:sz w:val="20"/>
              </w:rPr>
              <w:t>.00</w:t>
            </w:r>
          </w:p>
        </w:tc>
      </w:tr>
      <w:tr w:rsidR="00885421" w:rsidTr="005F78EA">
        <w:trPr>
          <w:trHeight w:val="345"/>
        </w:trPr>
        <w:tc>
          <w:tcPr>
            <w:tcW w:w="7367" w:type="dxa"/>
          </w:tcPr>
          <w:p w:rsidR="00885421" w:rsidRDefault="00137B45" w:rsidP="00FB534F">
            <w:pPr>
              <w:pStyle w:val="TableParagraph"/>
              <w:ind w:left="0" w:right="0"/>
              <w:rPr>
                <w:sz w:val="20"/>
              </w:rPr>
            </w:pPr>
            <w:r>
              <w:rPr>
                <w:sz w:val="20"/>
              </w:rPr>
              <w:t>&gt; Sanciones por faltas al reglamento de tránsito</w:t>
            </w:r>
          </w:p>
        </w:tc>
        <w:tc>
          <w:tcPr>
            <w:tcW w:w="1572" w:type="dxa"/>
          </w:tcPr>
          <w:p w:rsidR="00885421" w:rsidRDefault="001A5AF5" w:rsidP="00FB534F">
            <w:pPr>
              <w:pStyle w:val="TableParagraph"/>
              <w:tabs>
                <w:tab w:val="left" w:pos="519"/>
              </w:tabs>
              <w:ind w:left="0" w:right="0"/>
              <w:rPr>
                <w:sz w:val="20"/>
              </w:rPr>
            </w:pPr>
            <w:r>
              <w:rPr>
                <w:sz w:val="20"/>
              </w:rPr>
              <w:t>$</w:t>
            </w:r>
            <w:r>
              <w:rPr>
                <w:sz w:val="20"/>
              </w:rPr>
              <w:tab/>
              <w:t>34,963</w:t>
            </w:r>
            <w:r w:rsidR="00137B45">
              <w:rPr>
                <w:sz w:val="20"/>
              </w:rPr>
              <w:t>.00</w:t>
            </w:r>
          </w:p>
        </w:tc>
      </w:tr>
      <w:tr w:rsidR="00885421" w:rsidTr="005F78EA">
        <w:trPr>
          <w:trHeight w:val="345"/>
        </w:trPr>
        <w:tc>
          <w:tcPr>
            <w:tcW w:w="7367" w:type="dxa"/>
          </w:tcPr>
          <w:p w:rsidR="00885421" w:rsidRDefault="00137B45" w:rsidP="00FB534F">
            <w:pPr>
              <w:pStyle w:val="TableParagraph"/>
              <w:ind w:left="0" w:right="0"/>
              <w:rPr>
                <w:sz w:val="20"/>
              </w:rPr>
            </w:pPr>
            <w:r>
              <w:rPr>
                <w:sz w:val="20"/>
              </w:rPr>
              <w:t>&gt; Cesiones</w:t>
            </w:r>
          </w:p>
        </w:tc>
        <w:tc>
          <w:tcPr>
            <w:tcW w:w="1572" w:type="dxa"/>
          </w:tcPr>
          <w:p w:rsidR="00885421" w:rsidRDefault="00137B45" w:rsidP="00FB534F">
            <w:pPr>
              <w:pStyle w:val="TableParagraph"/>
              <w:tabs>
                <w:tab w:val="left" w:pos="1021"/>
              </w:tabs>
              <w:ind w:left="0" w:right="0"/>
              <w:rPr>
                <w:sz w:val="20"/>
              </w:rPr>
            </w:pPr>
            <w:r>
              <w:rPr>
                <w:sz w:val="20"/>
              </w:rPr>
              <w:t>$</w:t>
            </w:r>
            <w:r>
              <w:rPr>
                <w:sz w:val="20"/>
              </w:rPr>
              <w:tab/>
              <w:t>0.00</w:t>
            </w:r>
          </w:p>
        </w:tc>
      </w:tr>
      <w:tr w:rsidR="00885421" w:rsidTr="005F78EA">
        <w:trPr>
          <w:trHeight w:val="343"/>
        </w:trPr>
        <w:tc>
          <w:tcPr>
            <w:tcW w:w="7367" w:type="dxa"/>
          </w:tcPr>
          <w:p w:rsidR="00885421" w:rsidRDefault="00137B45" w:rsidP="00FB534F">
            <w:pPr>
              <w:pStyle w:val="TableParagraph"/>
              <w:ind w:left="0" w:right="0"/>
              <w:rPr>
                <w:sz w:val="20"/>
              </w:rPr>
            </w:pPr>
            <w:r>
              <w:rPr>
                <w:sz w:val="20"/>
              </w:rPr>
              <w:t>&gt; Herencias</w:t>
            </w:r>
          </w:p>
        </w:tc>
        <w:tc>
          <w:tcPr>
            <w:tcW w:w="1572" w:type="dxa"/>
          </w:tcPr>
          <w:p w:rsidR="00885421" w:rsidRDefault="00137B45" w:rsidP="00FB534F">
            <w:pPr>
              <w:pStyle w:val="TableParagraph"/>
              <w:tabs>
                <w:tab w:val="left" w:pos="1020"/>
              </w:tabs>
              <w:ind w:left="0" w:right="0"/>
              <w:rPr>
                <w:sz w:val="20"/>
              </w:rPr>
            </w:pPr>
            <w:r>
              <w:rPr>
                <w:sz w:val="20"/>
              </w:rPr>
              <w:t>$</w:t>
            </w:r>
            <w:r>
              <w:rPr>
                <w:sz w:val="20"/>
              </w:rPr>
              <w:tab/>
              <w:t>0.00</w:t>
            </w:r>
          </w:p>
        </w:tc>
      </w:tr>
      <w:tr w:rsidR="00885421" w:rsidTr="005F78EA">
        <w:trPr>
          <w:trHeight w:val="345"/>
        </w:trPr>
        <w:tc>
          <w:tcPr>
            <w:tcW w:w="7367" w:type="dxa"/>
          </w:tcPr>
          <w:p w:rsidR="00885421" w:rsidRDefault="00137B45" w:rsidP="00FB534F">
            <w:pPr>
              <w:pStyle w:val="TableParagraph"/>
              <w:ind w:left="0" w:right="0"/>
              <w:rPr>
                <w:sz w:val="20"/>
              </w:rPr>
            </w:pPr>
            <w:r>
              <w:rPr>
                <w:sz w:val="20"/>
              </w:rPr>
              <w:t>&gt; Legados</w:t>
            </w:r>
          </w:p>
        </w:tc>
        <w:tc>
          <w:tcPr>
            <w:tcW w:w="1572" w:type="dxa"/>
          </w:tcPr>
          <w:p w:rsidR="00885421" w:rsidRDefault="00137B45" w:rsidP="00FB534F">
            <w:pPr>
              <w:pStyle w:val="TableParagraph"/>
              <w:tabs>
                <w:tab w:val="left" w:pos="1019"/>
              </w:tabs>
              <w:ind w:left="0" w:right="0"/>
              <w:rPr>
                <w:sz w:val="20"/>
              </w:rPr>
            </w:pPr>
            <w:r>
              <w:rPr>
                <w:sz w:val="20"/>
              </w:rPr>
              <w:t>$</w:t>
            </w:r>
            <w:r>
              <w:rPr>
                <w:sz w:val="20"/>
              </w:rPr>
              <w:tab/>
              <w:t>0.00</w:t>
            </w:r>
          </w:p>
        </w:tc>
      </w:tr>
      <w:tr w:rsidR="00885421" w:rsidTr="005F78EA">
        <w:trPr>
          <w:trHeight w:val="345"/>
        </w:trPr>
        <w:tc>
          <w:tcPr>
            <w:tcW w:w="7367" w:type="dxa"/>
          </w:tcPr>
          <w:p w:rsidR="00885421" w:rsidRDefault="00137B45" w:rsidP="00FB534F">
            <w:pPr>
              <w:pStyle w:val="TableParagraph"/>
              <w:ind w:left="0" w:right="0"/>
              <w:rPr>
                <w:sz w:val="20"/>
              </w:rPr>
            </w:pPr>
            <w:r>
              <w:rPr>
                <w:sz w:val="20"/>
              </w:rPr>
              <w:t>&gt; Donaciones</w:t>
            </w:r>
          </w:p>
        </w:tc>
        <w:tc>
          <w:tcPr>
            <w:tcW w:w="1572" w:type="dxa"/>
          </w:tcPr>
          <w:p w:rsidR="00885421" w:rsidRDefault="001A5AF5" w:rsidP="00FB534F">
            <w:pPr>
              <w:pStyle w:val="TableParagraph"/>
              <w:tabs>
                <w:tab w:val="left" w:pos="519"/>
              </w:tabs>
              <w:ind w:left="0" w:right="0"/>
              <w:rPr>
                <w:sz w:val="20"/>
              </w:rPr>
            </w:pPr>
            <w:r>
              <w:rPr>
                <w:sz w:val="20"/>
              </w:rPr>
              <w:t>$</w:t>
            </w:r>
            <w:r>
              <w:rPr>
                <w:sz w:val="20"/>
              </w:rPr>
              <w:tab/>
              <w:t>26,621</w:t>
            </w:r>
            <w:r w:rsidR="00137B45">
              <w:rPr>
                <w:sz w:val="20"/>
              </w:rPr>
              <w:t>.00</w:t>
            </w:r>
          </w:p>
        </w:tc>
      </w:tr>
      <w:tr w:rsidR="00885421" w:rsidTr="005F78EA">
        <w:trPr>
          <w:trHeight w:val="345"/>
        </w:trPr>
        <w:tc>
          <w:tcPr>
            <w:tcW w:w="7367" w:type="dxa"/>
          </w:tcPr>
          <w:p w:rsidR="00885421" w:rsidRDefault="00137B45" w:rsidP="00FB534F">
            <w:pPr>
              <w:pStyle w:val="TableParagraph"/>
              <w:ind w:left="0" w:right="0"/>
              <w:rPr>
                <w:sz w:val="20"/>
              </w:rPr>
            </w:pPr>
            <w:r>
              <w:rPr>
                <w:sz w:val="20"/>
              </w:rPr>
              <w:t>&gt; Adjudicaciones Judiciales</w:t>
            </w:r>
          </w:p>
        </w:tc>
        <w:tc>
          <w:tcPr>
            <w:tcW w:w="1572" w:type="dxa"/>
          </w:tcPr>
          <w:p w:rsidR="00885421" w:rsidRDefault="00137B45" w:rsidP="00FB534F">
            <w:pPr>
              <w:pStyle w:val="TableParagraph"/>
              <w:tabs>
                <w:tab w:val="left" w:pos="1019"/>
              </w:tabs>
              <w:ind w:left="0" w:right="0"/>
              <w:rPr>
                <w:sz w:val="20"/>
              </w:rPr>
            </w:pPr>
            <w:r>
              <w:rPr>
                <w:sz w:val="20"/>
              </w:rPr>
              <w:t>$</w:t>
            </w:r>
            <w:r>
              <w:rPr>
                <w:sz w:val="20"/>
              </w:rPr>
              <w:tab/>
              <w:t>0.00</w:t>
            </w:r>
          </w:p>
        </w:tc>
      </w:tr>
      <w:tr w:rsidR="00885421" w:rsidTr="005F78EA">
        <w:trPr>
          <w:trHeight w:val="359"/>
        </w:trPr>
        <w:tc>
          <w:tcPr>
            <w:tcW w:w="7367" w:type="dxa"/>
          </w:tcPr>
          <w:p w:rsidR="00885421" w:rsidRDefault="00137B45" w:rsidP="00FB534F">
            <w:pPr>
              <w:pStyle w:val="TableParagraph"/>
              <w:spacing w:line="240" w:lineRule="auto"/>
              <w:ind w:left="0" w:right="0"/>
              <w:rPr>
                <w:sz w:val="20"/>
              </w:rPr>
            </w:pPr>
            <w:r>
              <w:rPr>
                <w:sz w:val="20"/>
              </w:rPr>
              <w:t>&gt; Adjudicaciones administrativas</w:t>
            </w:r>
          </w:p>
        </w:tc>
        <w:tc>
          <w:tcPr>
            <w:tcW w:w="1572" w:type="dxa"/>
          </w:tcPr>
          <w:p w:rsidR="00885421" w:rsidRDefault="00137B45" w:rsidP="00FB534F">
            <w:pPr>
              <w:pStyle w:val="TableParagraph"/>
              <w:tabs>
                <w:tab w:val="left" w:pos="1020"/>
              </w:tabs>
              <w:spacing w:line="240" w:lineRule="auto"/>
              <w:ind w:left="0" w:right="0"/>
              <w:rPr>
                <w:sz w:val="20"/>
              </w:rPr>
            </w:pPr>
            <w:r>
              <w:rPr>
                <w:sz w:val="20"/>
              </w:rPr>
              <w:t>$</w:t>
            </w:r>
            <w:r>
              <w:rPr>
                <w:sz w:val="20"/>
              </w:rPr>
              <w:tab/>
              <w:t>0.00</w:t>
            </w:r>
          </w:p>
        </w:tc>
      </w:tr>
      <w:tr w:rsidR="00885421" w:rsidTr="005F78EA">
        <w:trPr>
          <w:trHeight w:val="366"/>
        </w:trPr>
        <w:tc>
          <w:tcPr>
            <w:tcW w:w="7367" w:type="dxa"/>
          </w:tcPr>
          <w:p w:rsidR="00885421" w:rsidRDefault="00137B45" w:rsidP="00FB534F">
            <w:pPr>
              <w:pStyle w:val="TableParagraph"/>
              <w:spacing w:line="240" w:lineRule="auto"/>
              <w:ind w:left="0" w:right="0"/>
              <w:rPr>
                <w:sz w:val="20"/>
              </w:rPr>
            </w:pPr>
            <w:r>
              <w:rPr>
                <w:sz w:val="20"/>
              </w:rPr>
              <w:t>&gt; Subsidios de otro nivel de gobierno</w:t>
            </w:r>
          </w:p>
        </w:tc>
        <w:tc>
          <w:tcPr>
            <w:tcW w:w="1572" w:type="dxa"/>
          </w:tcPr>
          <w:p w:rsidR="00885421" w:rsidRDefault="00137B45" w:rsidP="00FB534F">
            <w:pPr>
              <w:pStyle w:val="TableParagraph"/>
              <w:tabs>
                <w:tab w:val="left" w:pos="1018"/>
              </w:tabs>
              <w:spacing w:line="240" w:lineRule="auto"/>
              <w:ind w:left="0" w:right="0"/>
              <w:rPr>
                <w:sz w:val="20"/>
              </w:rPr>
            </w:pPr>
            <w:r>
              <w:rPr>
                <w:sz w:val="20"/>
              </w:rPr>
              <w:t>$</w:t>
            </w:r>
            <w:r>
              <w:rPr>
                <w:sz w:val="20"/>
              </w:rPr>
              <w:tab/>
              <w:t>0.00</w:t>
            </w:r>
          </w:p>
        </w:tc>
      </w:tr>
      <w:tr w:rsidR="00885421" w:rsidTr="005F78EA">
        <w:trPr>
          <w:trHeight w:val="345"/>
        </w:trPr>
        <w:tc>
          <w:tcPr>
            <w:tcW w:w="7367" w:type="dxa"/>
          </w:tcPr>
          <w:p w:rsidR="00885421" w:rsidRDefault="00137B45" w:rsidP="00FB534F">
            <w:pPr>
              <w:pStyle w:val="TableParagraph"/>
              <w:ind w:left="0" w:right="0"/>
              <w:rPr>
                <w:sz w:val="20"/>
              </w:rPr>
            </w:pPr>
            <w:r>
              <w:rPr>
                <w:sz w:val="20"/>
              </w:rPr>
              <w:t>&gt; Subsidios de organismos públicos y Privados</w:t>
            </w:r>
          </w:p>
        </w:tc>
        <w:tc>
          <w:tcPr>
            <w:tcW w:w="1572" w:type="dxa"/>
          </w:tcPr>
          <w:p w:rsidR="00885421" w:rsidRDefault="00137B45" w:rsidP="00FB534F">
            <w:pPr>
              <w:pStyle w:val="TableParagraph"/>
              <w:tabs>
                <w:tab w:val="left" w:pos="1019"/>
              </w:tabs>
              <w:ind w:left="0" w:right="0"/>
              <w:rPr>
                <w:sz w:val="20"/>
              </w:rPr>
            </w:pPr>
            <w:r>
              <w:rPr>
                <w:sz w:val="20"/>
              </w:rPr>
              <w:t>$</w:t>
            </w:r>
            <w:r>
              <w:rPr>
                <w:sz w:val="20"/>
              </w:rPr>
              <w:tab/>
              <w:t>0.00</w:t>
            </w:r>
          </w:p>
        </w:tc>
      </w:tr>
      <w:tr w:rsidR="00885421" w:rsidTr="005F78EA">
        <w:trPr>
          <w:trHeight w:val="352"/>
        </w:trPr>
        <w:tc>
          <w:tcPr>
            <w:tcW w:w="7367" w:type="dxa"/>
          </w:tcPr>
          <w:p w:rsidR="00885421" w:rsidRDefault="00137B45" w:rsidP="00FB534F">
            <w:pPr>
              <w:pStyle w:val="TableParagraph"/>
              <w:spacing w:line="240" w:lineRule="auto"/>
              <w:ind w:left="0" w:right="0"/>
              <w:rPr>
                <w:sz w:val="20"/>
              </w:rPr>
            </w:pPr>
            <w:r>
              <w:rPr>
                <w:sz w:val="20"/>
              </w:rPr>
              <w:t>&gt; Multas impuestas por autoridades federales, no fiscales</w:t>
            </w:r>
          </w:p>
        </w:tc>
        <w:tc>
          <w:tcPr>
            <w:tcW w:w="1572" w:type="dxa"/>
          </w:tcPr>
          <w:p w:rsidR="00885421" w:rsidRDefault="00137B45" w:rsidP="00FB534F">
            <w:pPr>
              <w:pStyle w:val="TableParagraph"/>
              <w:tabs>
                <w:tab w:val="left" w:pos="1019"/>
              </w:tabs>
              <w:spacing w:line="240" w:lineRule="auto"/>
              <w:ind w:left="0" w:right="0"/>
              <w:rPr>
                <w:sz w:val="20"/>
              </w:rPr>
            </w:pPr>
            <w:r>
              <w:rPr>
                <w:sz w:val="20"/>
              </w:rPr>
              <w:t>$</w:t>
            </w:r>
            <w:r>
              <w:rPr>
                <w:sz w:val="20"/>
              </w:rPr>
              <w:tab/>
              <w:t>0.00</w:t>
            </w:r>
          </w:p>
        </w:tc>
      </w:tr>
      <w:tr w:rsidR="00885421" w:rsidTr="005F78EA">
        <w:trPr>
          <w:trHeight w:val="466"/>
        </w:trPr>
        <w:tc>
          <w:tcPr>
            <w:tcW w:w="7367" w:type="dxa"/>
          </w:tcPr>
          <w:p w:rsidR="00885421" w:rsidRDefault="00137B45" w:rsidP="00FB534F">
            <w:pPr>
              <w:pStyle w:val="TableParagraph"/>
              <w:spacing w:line="240" w:lineRule="auto"/>
              <w:ind w:left="0" w:right="0"/>
              <w:rPr>
                <w:sz w:val="20"/>
              </w:rPr>
            </w:pPr>
            <w:r>
              <w:rPr>
                <w:sz w:val="20"/>
              </w:rPr>
              <w:t>&gt; Convenidos con la Federación y el Estado (Zofemat, Capufe, entre otros)</w:t>
            </w:r>
          </w:p>
        </w:tc>
        <w:tc>
          <w:tcPr>
            <w:tcW w:w="1572" w:type="dxa"/>
          </w:tcPr>
          <w:p w:rsidR="00885421" w:rsidRDefault="00B26D31" w:rsidP="00FB534F">
            <w:pPr>
              <w:pStyle w:val="TableParagraph"/>
              <w:tabs>
                <w:tab w:val="left" w:pos="406"/>
              </w:tabs>
              <w:spacing w:line="240" w:lineRule="auto"/>
              <w:ind w:left="0" w:right="0"/>
              <w:rPr>
                <w:sz w:val="20"/>
              </w:rPr>
            </w:pPr>
            <w:r>
              <w:rPr>
                <w:sz w:val="20"/>
              </w:rPr>
              <w:t>$</w:t>
            </w:r>
            <w:r>
              <w:rPr>
                <w:sz w:val="20"/>
              </w:rPr>
              <w:tab/>
              <w:t>116,103</w:t>
            </w:r>
            <w:r w:rsidR="00137B45">
              <w:rPr>
                <w:sz w:val="20"/>
              </w:rPr>
              <w:t>.00</w:t>
            </w:r>
          </w:p>
        </w:tc>
      </w:tr>
      <w:tr w:rsidR="00885421" w:rsidTr="005F78EA">
        <w:trPr>
          <w:trHeight w:val="345"/>
        </w:trPr>
        <w:tc>
          <w:tcPr>
            <w:tcW w:w="7367" w:type="dxa"/>
          </w:tcPr>
          <w:p w:rsidR="00885421" w:rsidRDefault="00137B45" w:rsidP="00FB534F">
            <w:pPr>
              <w:pStyle w:val="TableParagraph"/>
              <w:ind w:left="0" w:right="0"/>
              <w:rPr>
                <w:sz w:val="20"/>
              </w:rPr>
            </w:pPr>
            <w:r>
              <w:rPr>
                <w:sz w:val="20"/>
              </w:rPr>
              <w:t>&gt; Aprovechamientos diversos de tipo Corriente</w:t>
            </w:r>
          </w:p>
        </w:tc>
        <w:tc>
          <w:tcPr>
            <w:tcW w:w="1572" w:type="dxa"/>
          </w:tcPr>
          <w:p w:rsidR="00885421" w:rsidRDefault="00137B45" w:rsidP="00FB534F">
            <w:pPr>
              <w:pStyle w:val="TableParagraph"/>
              <w:tabs>
                <w:tab w:val="left" w:pos="1018"/>
              </w:tabs>
              <w:ind w:left="0" w:right="0"/>
              <w:rPr>
                <w:sz w:val="20"/>
              </w:rPr>
            </w:pPr>
            <w:r>
              <w:rPr>
                <w:sz w:val="20"/>
              </w:rPr>
              <w:t>$</w:t>
            </w:r>
            <w:r>
              <w:rPr>
                <w:sz w:val="20"/>
              </w:rPr>
              <w:tab/>
              <w:t>0.00</w:t>
            </w:r>
          </w:p>
        </w:tc>
      </w:tr>
      <w:tr w:rsidR="00885421" w:rsidTr="005F78EA">
        <w:trPr>
          <w:trHeight w:val="345"/>
        </w:trPr>
        <w:tc>
          <w:tcPr>
            <w:tcW w:w="7367" w:type="dxa"/>
          </w:tcPr>
          <w:p w:rsidR="00885421" w:rsidRDefault="00137B45" w:rsidP="00FB534F">
            <w:pPr>
              <w:pStyle w:val="TableParagraph"/>
              <w:spacing w:line="228" w:lineRule="exact"/>
              <w:ind w:left="0" w:right="0"/>
              <w:rPr>
                <w:b/>
                <w:sz w:val="20"/>
              </w:rPr>
            </w:pPr>
            <w:r>
              <w:rPr>
                <w:b/>
                <w:sz w:val="20"/>
              </w:rPr>
              <w:t>Aprovechamientos de capital</w:t>
            </w:r>
          </w:p>
        </w:tc>
        <w:tc>
          <w:tcPr>
            <w:tcW w:w="1572" w:type="dxa"/>
          </w:tcPr>
          <w:p w:rsidR="00885421" w:rsidRDefault="00137B45" w:rsidP="00FB534F">
            <w:pPr>
              <w:pStyle w:val="TableParagraph"/>
              <w:tabs>
                <w:tab w:val="left" w:pos="1020"/>
              </w:tabs>
              <w:ind w:left="0" w:right="0"/>
              <w:rPr>
                <w:sz w:val="20"/>
              </w:rPr>
            </w:pPr>
            <w:r>
              <w:rPr>
                <w:sz w:val="20"/>
              </w:rPr>
              <w:t>$</w:t>
            </w:r>
            <w:r>
              <w:rPr>
                <w:sz w:val="20"/>
              </w:rPr>
              <w:tab/>
              <w:t>0.00</w:t>
            </w:r>
          </w:p>
        </w:tc>
      </w:tr>
      <w:tr w:rsidR="00885421" w:rsidTr="005F78EA">
        <w:trPr>
          <w:trHeight w:val="689"/>
        </w:trPr>
        <w:tc>
          <w:tcPr>
            <w:tcW w:w="7367" w:type="dxa"/>
          </w:tcPr>
          <w:p w:rsidR="00885421" w:rsidRDefault="00137B45" w:rsidP="00FB534F">
            <w:pPr>
              <w:pStyle w:val="TableParagraph"/>
              <w:spacing w:line="228" w:lineRule="exact"/>
              <w:ind w:left="0" w:right="0"/>
              <w:rPr>
                <w:b/>
                <w:sz w:val="20"/>
              </w:rPr>
            </w:pPr>
            <w:r>
              <w:rPr>
                <w:b/>
                <w:sz w:val="20"/>
              </w:rPr>
              <w:t>Aprovechamientos no comprendidos en las fracciones de la Ley de</w:t>
            </w:r>
            <w:r>
              <w:rPr>
                <w:b/>
                <w:spacing w:val="19"/>
                <w:sz w:val="20"/>
              </w:rPr>
              <w:t xml:space="preserve"> </w:t>
            </w:r>
            <w:r>
              <w:rPr>
                <w:b/>
                <w:sz w:val="20"/>
              </w:rPr>
              <w:t>Ingresos</w:t>
            </w:r>
          </w:p>
          <w:p w:rsidR="00885421" w:rsidRDefault="00137B45" w:rsidP="00FB534F">
            <w:pPr>
              <w:pStyle w:val="TableParagraph"/>
              <w:spacing w:line="240" w:lineRule="auto"/>
              <w:ind w:left="0" w:right="0"/>
              <w:rPr>
                <w:b/>
                <w:sz w:val="20"/>
              </w:rPr>
            </w:pPr>
            <w:r>
              <w:rPr>
                <w:b/>
                <w:sz w:val="20"/>
              </w:rPr>
              <w:t>causadas en ejercicios fiscales anteriores pendientes de liquidación o pago</w:t>
            </w:r>
          </w:p>
        </w:tc>
        <w:tc>
          <w:tcPr>
            <w:tcW w:w="1572" w:type="dxa"/>
          </w:tcPr>
          <w:p w:rsidR="00885421" w:rsidRDefault="00137B45" w:rsidP="00FB534F">
            <w:pPr>
              <w:pStyle w:val="TableParagraph"/>
              <w:tabs>
                <w:tab w:val="left" w:pos="1020"/>
              </w:tabs>
              <w:spacing w:line="240" w:lineRule="auto"/>
              <w:ind w:left="0" w:right="0"/>
              <w:rPr>
                <w:sz w:val="20"/>
              </w:rPr>
            </w:pPr>
            <w:r>
              <w:rPr>
                <w:sz w:val="20"/>
              </w:rPr>
              <w:t>$</w:t>
            </w:r>
            <w:r>
              <w:rPr>
                <w:sz w:val="20"/>
              </w:rPr>
              <w:tab/>
              <w:t>0.00</w:t>
            </w:r>
          </w:p>
        </w:tc>
      </w:tr>
    </w:tbl>
    <w:p w:rsidR="00885421" w:rsidRDefault="00885421" w:rsidP="00FB534F">
      <w:pPr>
        <w:pStyle w:val="Textoindependiente"/>
        <w:rPr>
          <w:sz w:val="21"/>
        </w:rPr>
      </w:pPr>
    </w:p>
    <w:p w:rsidR="00885421" w:rsidRDefault="00137B45" w:rsidP="005F78EA">
      <w:pPr>
        <w:pStyle w:val="Textoindependiente"/>
        <w:spacing w:line="360" w:lineRule="auto"/>
        <w:jc w:val="both"/>
      </w:pPr>
      <w:r>
        <w:rPr>
          <w:b/>
        </w:rPr>
        <w:t xml:space="preserve">Artículo 10.- </w:t>
      </w:r>
      <w:r>
        <w:t>Los ingresos que la Tesorería Municipal de Dzidzant</w:t>
      </w:r>
      <w:r w:rsidR="005F78EA">
        <w:t>ú</w:t>
      </w:r>
      <w:r>
        <w:t xml:space="preserve">n, Yucatán, calcula recaudar durante </w:t>
      </w:r>
      <w:r w:rsidR="008409E4">
        <w:t>el Ejercicio Fiscal del año 2020</w:t>
      </w:r>
      <w:r>
        <w:t>, en concepto de Participaciones, son los siguientes:</w:t>
      </w:r>
    </w:p>
    <w:tbl>
      <w:tblPr>
        <w:tblStyle w:val="Tablaconcuadrcula"/>
        <w:tblW w:w="9067" w:type="dxa"/>
        <w:tblLook w:val="04A0" w:firstRow="1" w:lastRow="0" w:firstColumn="1" w:lastColumn="0" w:noHBand="0" w:noVBand="1"/>
      </w:tblPr>
      <w:tblGrid>
        <w:gridCol w:w="5524"/>
        <w:gridCol w:w="3543"/>
      </w:tblGrid>
      <w:tr w:rsidR="005F78EA" w:rsidTr="005F78EA">
        <w:tc>
          <w:tcPr>
            <w:tcW w:w="5524" w:type="dxa"/>
          </w:tcPr>
          <w:p w:rsidR="005F78EA" w:rsidRDefault="005F78EA" w:rsidP="005F78EA">
            <w:pPr>
              <w:pStyle w:val="Textoindependiente"/>
              <w:spacing w:line="360" w:lineRule="auto"/>
            </w:pPr>
            <w:r>
              <w:t>Participaciones</w:t>
            </w:r>
          </w:p>
        </w:tc>
        <w:tc>
          <w:tcPr>
            <w:tcW w:w="3543" w:type="dxa"/>
          </w:tcPr>
          <w:p w:rsidR="005F78EA" w:rsidRDefault="005F78EA" w:rsidP="005F78EA">
            <w:pPr>
              <w:pStyle w:val="Textoindependiente"/>
              <w:spacing w:line="360" w:lineRule="auto"/>
              <w:jc w:val="right"/>
            </w:pPr>
            <w:r>
              <w:t>$ 17’486,192.00</w:t>
            </w:r>
          </w:p>
        </w:tc>
      </w:tr>
    </w:tbl>
    <w:p w:rsidR="005F78EA" w:rsidRDefault="005F78EA" w:rsidP="005F78EA">
      <w:pPr>
        <w:pStyle w:val="Textoindependiente"/>
        <w:spacing w:line="360" w:lineRule="auto"/>
        <w:jc w:val="both"/>
      </w:pPr>
    </w:p>
    <w:p w:rsidR="00885421" w:rsidRDefault="00137B45" w:rsidP="005F78EA">
      <w:pPr>
        <w:pStyle w:val="Textoindependiente"/>
        <w:spacing w:line="360" w:lineRule="auto"/>
        <w:jc w:val="both"/>
      </w:pPr>
      <w:r>
        <w:rPr>
          <w:b/>
        </w:rPr>
        <w:t>Artículo 11.-</w:t>
      </w:r>
      <w:r>
        <w:t>Los ingresos que la Tesorería Municipal de Dzidzant</w:t>
      </w:r>
      <w:r w:rsidR="005F78EA">
        <w:t>ú</w:t>
      </w:r>
      <w:r>
        <w:t xml:space="preserve">n, Yucatán, calcula recaudar durante </w:t>
      </w:r>
      <w:r w:rsidR="008409E4">
        <w:t>el Ejercicio Fiscal del año 2020</w:t>
      </w:r>
      <w:r>
        <w:t>, en concepto de Aportaciones, son los siguientes:</w:t>
      </w:r>
    </w:p>
    <w:p w:rsidR="005F78EA" w:rsidRDefault="005F78EA" w:rsidP="005F78EA">
      <w:pPr>
        <w:pStyle w:val="Textoindependiente"/>
        <w:spacing w:line="360" w:lineRule="auto"/>
        <w:jc w:val="both"/>
      </w:pPr>
    </w:p>
    <w:tbl>
      <w:tblPr>
        <w:tblStyle w:val="Tablaconcuadrcula"/>
        <w:tblW w:w="0" w:type="auto"/>
        <w:tblLook w:val="04A0" w:firstRow="1" w:lastRow="0" w:firstColumn="1" w:lastColumn="0" w:noHBand="0" w:noVBand="1"/>
      </w:tblPr>
      <w:tblGrid>
        <w:gridCol w:w="5524"/>
        <w:gridCol w:w="3587"/>
      </w:tblGrid>
      <w:tr w:rsidR="005F78EA" w:rsidTr="005F78EA">
        <w:tc>
          <w:tcPr>
            <w:tcW w:w="5524" w:type="dxa"/>
          </w:tcPr>
          <w:p w:rsidR="005F78EA" w:rsidRDefault="005F78EA" w:rsidP="005F78EA">
            <w:pPr>
              <w:pStyle w:val="Textoindependiente"/>
              <w:spacing w:line="360" w:lineRule="auto"/>
              <w:jc w:val="both"/>
            </w:pPr>
            <w:r>
              <w:lastRenderedPageBreak/>
              <w:t xml:space="preserve">Aportaciones </w:t>
            </w:r>
          </w:p>
        </w:tc>
        <w:tc>
          <w:tcPr>
            <w:tcW w:w="3587" w:type="dxa"/>
          </w:tcPr>
          <w:p w:rsidR="005F78EA" w:rsidRDefault="005F78EA" w:rsidP="005F78EA">
            <w:pPr>
              <w:pStyle w:val="Textoindependiente"/>
              <w:spacing w:line="360" w:lineRule="auto"/>
              <w:jc w:val="right"/>
            </w:pPr>
            <w:r>
              <w:t>$ 11’101,588.00</w:t>
            </w:r>
          </w:p>
        </w:tc>
      </w:tr>
    </w:tbl>
    <w:p w:rsidR="005F78EA" w:rsidRDefault="005F78EA" w:rsidP="005F78EA">
      <w:pPr>
        <w:pStyle w:val="Textoindependiente"/>
        <w:spacing w:line="360" w:lineRule="auto"/>
        <w:jc w:val="both"/>
      </w:pPr>
    </w:p>
    <w:p w:rsidR="00885421" w:rsidRDefault="00137B45" w:rsidP="005F78EA">
      <w:pPr>
        <w:pStyle w:val="Textoindependiente"/>
        <w:spacing w:line="360" w:lineRule="auto"/>
        <w:jc w:val="both"/>
      </w:pPr>
      <w:r>
        <w:rPr>
          <w:b/>
        </w:rPr>
        <w:t xml:space="preserve">Artículo 12.- </w:t>
      </w:r>
      <w:r>
        <w:t>Los ingresos que la Tesorería Municipal de Dzidzant</w:t>
      </w:r>
      <w:r w:rsidR="005F78EA">
        <w:t>ú</w:t>
      </w:r>
      <w:r>
        <w:t xml:space="preserve">n, Yucatán, calcula recaudar durante </w:t>
      </w:r>
      <w:r w:rsidR="008409E4">
        <w:t>el Ejercicio Fiscal del año 2020</w:t>
      </w:r>
      <w:r>
        <w:t>, en concepto de Ingresos Extraordinarios, son los</w:t>
      </w:r>
      <w:r>
        <w:rPr>
          <w:spacing w:val="-26"/>
        </w:rPr>
        <w:t xml:space="preserve"> </w:t>
      </w:r>
      <w:r>
        <w:t>siguientes:</w:t>
      </w:r>
    </w:p>
    <w:p w:rsidR="00885421" w:rsidRDefault="00885421" w:rsidP="00FB534F">
      <w:pPr>
        <w:pStyle w:val="Textoindependiente"/>
      </w:pPr>
    </w:p>
    <w:p w:rsidR="00885421" w:rsidRDefault="00885421" w:rsidP="00FB534F">
      <w:pPr>
        <w:pStyle w:val="Textoindependiente"/>
        <w:rPr>
          <w:sz w:val="1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5"/>
        <w:gridCol w:w="1702"/>
      </w:tblGrid>
      <w:tr w:rsidR="00885421">
        <w:trPr>
          <w:trHeight w:val="345"/>
        </w:trPr>
        <w:tc>
          <w:tcPr>
            <w:tcW w:w="7235" w:type="dxa"/>
          </w:tcPr>
          <w:p w:rsidR="00885421" w:rsidRDefault="00137B45" w:rsidP="00FB534F">
            <w:pPr>
              <w:pStyle w:val="TableParagraph"/>
              <w:spacing w:line="228" w:lineRule="exact"/>
              <w:ind w:left="0" w:right="0"/>
              <w:rPr>
                <w:b/>
                <w:sz w:val="20"/>
              </w:rPr>
            </w:pPr>
            <w:r>
              <w:rPr>
                <w:b/>
                <w:sz w:val="20"/>
              </w:rPr>
              <w:t>Ingresos por ventas de bienes y servicios</w:t>
            </w:r>
          </w:p>
        </w:tc>
        <w:tc>
          <w:tcPr>
            <w:tcW w:w="1702" w:type="dxa"/>
          </w:tcPr>
          <w:p w:rsidR="00885421" w:rsidRDefault="00137B45" w:rsidP="00FB534F">
            <w:pPr>
              <w:pStyle w:val="TableParagraph"/>
              <w:tabs>
                <w:tab w:val="left" w:pos="1054"/>
              </w:tabs>
              <w:ind w:left="0" w:right="0"/>
              <w:jc w:val="right"/>
              <w:rPr>
                <w:sz w:val="20"/>
              </w:rPr>
            </w:pPr>
            <w:r>
              <w:rPr>
                <w:sz w:val="20"/>
              </w:rPr>
              <w:t>$</w:t>
            </w:r>
            <w:r>
              <w:rPr>
                <w:sz w:val="20"/>
              </w:rPr>
              <w:tab/>
            </w:r>
            <w:r>
              <w:rPr>
                <w:spacing w:val="-1"/>
                <w:sz w:val="20"/>
              </w:rPr>
              <w:t>0.00</w:t>
            </w:r>
          </w:p>
        </w:tc>
      </w:tr>
      <w:tr w:rsidR="00885421">
        <w:trPr>
          <w:trHeight w:val="343"/>
        </w:trPr>
        <w:tc>
          <w:tcPr>
            <w:tcW w:w="7235" w:type="dxa"/>
          </w:tcPr>
          <w:p w:rsidR="00885421" w:rsidRDefault="00137B45" w:rsidP="00FB534F">
            <w:pPr>
              <w:pStyle w:val="TableParagraph"/>
              <w:spacing w:line="228" w:lineRule="exact"/>
              <w:ind w:left="0" w:right="0"/>
              <w:rPr>
                <w:b/>
                <w:sz w:val="20"/>
              </w:rPr>
            </w:pPr>
            <w:r>
              <w:rPr>
                <w:b/>
                <w:sz w:val="20"/>
              </w:rPr>
              <w:t>Ingresos por ventas de bienes y servicios de organismos descentralizados</w:t>
            </w:r>
          </w:p>
        </w:tc>
        <w:tc>
          <w:tcPr>
            <w:tcW w:w="1702" w:type="dxa"/>
          </w:tcPr>
          <w:p w:rsidR="00885421" w:rsidRDefault="00137B45" w:rsidP="00FB534F">
            <w:pPr>
              <w:pStyle w:val="TableParagraph"/>
              <w:tabs>
                <w:tab w:val="left" w:pos="1054"/>
              </w:tabs>
              <w:ind w:left="0" w:right="0"/>
              <w:jc w:val="right"/>
              <w:rPr>
                <w:sz w:val="20"/>
              </w:rPr>
            </w:pPr>
            <w:r>
              <w:rPr>
                <w:sz w:val="20"/>
              </w:rPr>
              <w:t>$</w:t>
            </w:r>
            <w:r>
              <w:rPr>
                <w:sz w:val="20"/>
              </w:rPr>
              <w:tab/>
            </w:r>
            <w:r>
              <w:rPr>
                <w:spacing w:val="-1"/>
                <w:sz w:val="20"/>
              </w:rPr>
              <w:t>0.00</w:t>
            </w:r>
          </w:p>
        </w:tc>
      </w:tr>
      <w:tr w:rsidR="00885421">
        <w:trPr>
          <w:trHeight w:val="345"/>
        </w:trPr>
        <w:tc>
          <w:tcPr>
            <w:tcW w:w="7235" w:type="dxa"/>
          </w:tcPr>
          <w:p w:rsidR="00885421" w:rsidRDefault="00137B45" w:rsidP="00FB534F">
            <w:pPr>
              <w:pStyle w:val="TableParagraph"/>
              <w:spacing w:line="228" w:lineRule="exact"/>
              <w:ind w:left="0" w:right="0"/>
              <w:rPr>
                <w:b/>
                <w:sz w:val="20"/>
              </w:rPr>
            </w:pPr>
            <w:r>
              <w:rPr>
                <w:b/>
                <w:sz w:val="20"/>
              </w:rPr>
              <w:t>Ingresos de operación de entidades paraestatales empresariales</w:t>
            </w:r>
          </w:p>
        </w:tc>
        <w:tc>
          <w:tcPr>
            <w:tcW w:w="1702" w:type="dxa"/>
          </w:tcPr>
          <w:p w:rsidR="00885421" w:rsidRDefault="00137B45" w:rsidP="00FB534F">
            <w:pPr>
              <w:pStyle w:val="TableParagraph"/>
              <w:tabs>
                <w:tab w:val="left" w:pos="1054"/>
              </w:tabs>
              <w:ind w:left="0" w:right="0"/>
              <w:jc w:val="right"/>
              <w:rPr>
                <w:sz w:val="20"/>
              </w:rPr>
            </w:pPr>
            <w:r>
              <w:rPr>
                <w:sz w:val="20"/>
              </w:rPr>
              <w:t>$</w:t>
            </w:r>
            <w:r>
              <w:rPr>
                <w:sz w:val="20"/>
              </w:rPr>
              <w:tab/>
            </w:r>
            <w:r>
              <w:rPr>
                <w:spacing w:val="-1"/>
                <w:sz w:val="20"/>
              </w:rPr>
              <w:t>0.00</w:t>
            </w:r>
          </w:p>
        </w:tc>
      </w:tr>
      <w:tr w:rsidR="00885421">
        <w:trPr>
          <w:trHeight w:val="689"/>
        </w:trPr>
        <w:tc>
          <w:tcPr>
            <w:tcW w:w="7235" w:type="dxa"/>
          </w:tcPr>
          <w:p w:rsidR="00885421" w:rsidRDefault="00137B45" w:rsidP="00FB534F">
            <w:pPr>
              <w:pStyle w:val="TableParagraph"/>
              <w:spacing w:line="228" w:lineRule="exact"/>
              <w:ind w:left="0" w:right="0"/>
              <w:rPr>
                <w:b/>
                <w:sz w:val="20"/>
              </w:rPr>
            </w:pPr>
            <w:r>
              <w:rPr>
                <w:b/>
                <w:sz w:val="20"/>
              </w:rPr>
              <w:t>Ingresos</w:t>
            </w:r>
            <w:r>
              <w:rPr>
                <w:b/>
                <w:spacing w:val="13"/>
                <w:sz w:val="20"/>
              </w:rPr>
              <w:t xml:space="preserve"> </w:t>
            </w:r>
            <w:r>
              <w:rPr>
                <w:b/>
                <w:sz w:val="20"/>
              </w:rPr>
              <w:t>por</w:t>
            </w:r>
            <w:r>
              <w:rPr>
                <w:b/>
                <w:spacing w:val="13"/>
                <w:sz w:val="20"/>
              </w:rPr>
              <w:t xml:space="preserve"> </w:t>
            </w:r>
            <w:r>
              <w:rPr>
                <w:b/>
                <w:sz w:val="20"/>
              </w:rPr>
              <w:t>ventas</w:t>
            </w:r>
            <w:r>
              <w:rPr>
                <w:b/>
                <w:spacing w:val="14"/>
                <w:sz w:val="20"/>
              </w:rPr>
              <w:t xml:space="preserve"> </w:t>
            </w:r>
            <w:r>
              <w:rPr>
                <w:b/>
                <w:sz w:val="20"/>
              </w:rPr>
              <w:t>de</w:t>
            </w:r>
            <w:r>
              <w:rPr>
                <w:b/>
                <w:spacing w:val="14"/>
                <w:sz w:val="20"/>
              </w:rPr>
              <w:t xml:space="preserve"> </w:t>
            </w:r>
            <w:r>
              <w:rPr>
                <w:b/>
                <w:sz w:val="20"/>
              </w:rPr>
              <w:t>bienes</w:t>
            </w:r>
            <w:r>
              <w:rPr>
                <w:b/>
                <w:spacing w:val="15"/>
                <w:sz w:val="20"/>
              </w:rPr>
              <w:t xml:space="preserve"> </w:t>
            </w:r>
            <w:r>
              <w:rPr>
                <w:b/>
                <w:sz w:val="20"/>
              </w:rPr>
              <w:t>y</w:t>
            </w:r>
            <w:r>
              <w:rPr>
                <w:b/>
                <w:spacing w:val="11"/>
                <w:sz w:val="20"/>
              </w:rPr>
              <w:t xml:space="preserve"> </w:t>
            </w:r>
            <w:r>
              <w:rPr>
                <w:b/>
                <w:sz w:val="20"/>
              </w:rPr>
              <w:t>servicios</w:t>
            </w:r>
            <w:r>
              <w:rPr>
                <w:b/>
                <w:spacing w:val="14"/>
                <w:sz w:val="20"/>
              </w:rPr>
              <w:t xml:space="preserve"> </w:t>
            </w:r>
            <w:r>
              <w:rPr>
                <w:b/>
                <w:sz w:val="20"/>
              </w:rPr>
              <w:t>producidos</w:t>
            </w:r>
            <w:r>
              <w:rPr>
                <w:b/>
                <w:spacing w:val="14"/>
                <w:sz w:val="20"/>
              </w:rPr>
              <w:t xml:space="preserve"> </w:t>
            </w:r>
            <w:r>
              <w:rPr>
                <w:b/>
                <w:sz w:val="20"/>
              </w:rPr>
              <w:t>en</w:t>
            </w:r>
            <w:r>
              <w:rPr>
                <w:b/>
                <w:spacing w:val="13"/>
                <w:sz w:val="20"/>
              </w:rPr>
              <w:t xml:space="preserve"> </w:t>
            </w:r>
            <w:r>
              <w:rPr>
                <w:b/>
                <w:sz w:val="20"/>
              </w:rPr>
              <w:t>establecimientos</w:t>
            </w:r>
          </w:p>
          <w:p w:rsidR="00885421" w:rsidRDefault="00137B45" w:rsidP="00FB534F">
            <w:pPr>
              <w:pStyle w:val="TableParagraph"/>
              <w:spacing w:line="240" w:lineRule="auto"/>
              <w:ind w:left="0" w:right="0"/>
              <w:rPr>
                <w:b/>
                <w:sz w:val="20"/>
              </w:rPr>
            </w:pPr>
            <w:r>
              <w:rPr>
                <w:b/>
                <w:sz w:val="20"/>
              </w:rPr>
              <w:t>del Gobierno Central</w:t>
            </w:r>
          </w:p>
        </w:tc>
        <w:tc>
          <w:tcPr>
            <w:tcW w:w="1702" w:type="dxa"/>
          </w:tcPr>
          <w:p w:rsidR="00885421" w:rsidRDefault="00137B45" w:rsidP="00FB534F">
            <w:pPr>
              <w:pStyle w:val="TableParagraph"/>
              <w:tabs>
                <w:tab w:val="left" w:pos="1054"/>
              </w:tabs>
              <w:spacing w:line="240" w:lineRule="auto"/>
              <w:ind w:left="0" w:right="0"/>
              <w:jc w:val="right"/>
              <w:rPr>
                <w:sz w:val="20"/>
              </w:rPr>
            </w:pPr>
            <w:r>
              <w:rPr>
                <w:sz w:val="20"/>
              </w:rPr>
              <w:t>$</w:t>
            </w:r>
            <w:r>
              <w:rPr>
                <w:sz w:val="20"/>
              </w:rPr>
              <w:tab/>
            </w:r>
            <w:r>
              <w:rPr>
                <w:spacing w:val="-1"/>
                <w:sz w:val="20"/>
              </w:rPr>
              <w:t>0.00</w:t>
            </w:r>
          </w:p>
        </w:tc>
      </w:tr>
      <w:tr w:rsidR="00885421">
        <w:trPr>
          <w:trHeight w:val="345"/>
        </w:trPr>
        <w:tc>
          <w:tcPr>
            <w:tcW w:w="7235" w:type="dxa"/>
          </w:tcPr>
          <w:p w:rsidR="00885421" w:rsidRDefault="00137B45" w:rsidP="00FB534F">
            <w:pPr>
              <w:pStyle w:val="TableParagraph"/>
              <w:spacing w:line="228" w:lineRule="exact"/>
              <w:ind w:left="0" w:right="0"/>
              <w:rPr>
                <w:b/>
                <w:sz w:val="20"/>
              </w:rPr>
            </w:pPr>
            <w:r>
              <w:rPr>
                <w:b/>
                <w:sz w:val="20"/>
              </w:rPr>
              <w:t>Transferencias, Asignaciones, Subsidios y Otras Ayudas</w:t>
            </w:r>
          </w:p>
        </w:tc>
        <w:tc>
          <w:tcPr>
            <w:tcW w:w="1702" w:type="dxa"/>
          </w:tcPr>
          <w:p w:rsidR="00885421" w:rsidRDefault="00137B45" w:rsidP="00FB534F">
            <w:pPr>
              <w:pStyle w:val="TableParagraph"/>
              <w:tabs>
                <w:tab w:val="left" w:pos="1054"/>
              </w:tabs>
              <w:ind w:left="0" w:right="0"/>
              <w:jc w:val="right"/>
              <w:rPr>
                <w:sz w:val="20"/>
              </w:rPr>
            </w:pPr>
            <w:r>
              <w:rPr>
                <w:sz w:val="20"/>
              </w:rPr>
              <w:t>$</w:t>
            </w:r>
            <w:r>
              <w:rPr>
                <w:sz w:val="20"/>
              </w:rPr>
              <w:tab/>
            </w:r>
            <w:r>
              <w:rPr>
                <w:spacing w:val="-1"/>
                <w:sz w:val="20"/>
              </w:rPr>
              <w:t>0.00</w:t>
            </w:r>
          </w:p>
        </w:tc>
      </w:tr>
      <w:tr w:rsidR="00885421">
        <w:trPr>
          <w:trHeight w:val="345"/>
        </w:trPr>
        <w:tc>
          <w:tcPr>
            <w:tcW w:w="7235" w:type="dxa"/>
          </w:tcPr>
          <w:p w:rsidR="00885421" w:rsidRDefault="00137B45" w:rsidP="00FB534F">
            <w:pPr>
              <w:pStyle w:val="TableParagraph"/>
              <w:spacing w:line="228" w:lineRule="exact"/>
              <w:ind w:left="0" w:right="0"/>
              <w:rPr>
                <w:b/>
                <w:sz w:val="20"/>
              </w:rPr>
            </w:pPr>
            <w:r>
              <w:rPr>
                <w:b/>
                <w:sz w:val="20"/>
              </w:rPr>
              <w:t>Transferencias Internas y Asignaciones del Sector Público</w:t>
            </w:r>
          </w:p>
        </w:tc>
        <w:tc>
          <w:tcPr>
            <w:tcW w:w="1702" w:type="dxa"/>
          </w:tcPr>
          <w:p w:rsidR="00885421" w:rsidRDefault="00137B45" w:rsidP="00FB534F">
            <w:pPr>
              <w:pStyle w:val="TableParagraph"/>
              <w:tabs>
                <w:tab w:val="left" w:pos="1054"/>
              </w:tabs>
              <w:ind w:left="0" w:right="0"/>
              <w:jc w:val="right"/>
              <w:rPr>
                <w:sz w:val="20"/>
              </w:rPr>
            </w:pPr>
            <w:r>
              <w:rPr>
                <w:sz w:val="20"/>
              </w:rPr>
              <w:t>$</w:t>
            </w:r>
            <w:r>
              <w:rPr>
                <w:sz w:val="20"/>
              </w:rPr>
              <w:tab/>
            </w:r>
            <w:r>
              <w:rPr>
                <w:spacing w:val="-1"/>
                <w:sz w:val="20"/>
              </w:rPr>
              <w:t>0.00</w:t>
            </w:r>
          </w:p>
        </w:tc>
      </w:tr>
      <w:tr w:rsidR="00885421">
        <w:trPr>
          <w:trHeight w:val="345"/>
        </w:trPr>
        <w:tc>
          <w:tcPr>
            <w:tcW w:w="7235" w:type="dxa"/>
          </w:tcPr>
          <w:p w:rsidR="00885421" w:rsidRDefault="00137B45" w:rsidP="00FB534F">
            <w:pPr>
              <w:pStyle w:val="TableParagraph"/>
              <w:spacing w:line="228" w:lineRule="exact"/>
              <w:ind w:left="0" w:right="0"/>
              <w:rPr>
                <w:b/>
                <w:sz w:val="20"/>
              </w:rPr>
            </w:pPr>
            <w:r>
              <w:rPr>
                <w:b/>
                <w:sz w:val="20"/>
              </w:rPr>
              <w:t>&gt;</w:t>
            </w:r>
            <w:r>
              <w:rPr>
                <w:b/>
                <w:spacing w:val="24"/>
                <w:sz w:val="20"/>
              </w:rPr>
              <w:t xml:space="preserve"> </w:t>
            </w:r>
            <w:r>
              <w:rPr>
                <w:b/>
                <w:sz w:val="20"/>
              </w:rPr>
              <w:t>Las</w:t>
            </w:r>
            <w:r>
              <w:rPr>
                <w:b/>
                <w:spacing w:val="22"/>
                <w:sz w:val="20"/>
              </w:rPr>
              <w:t xml:space="preserve"> </w:t>
            </w:r>
            <w:r>
              <w:rPr>
                <w:b/>
                <w:sz w:val="20"/>
              </w:rPr>
              <w:t>recibidas</w:t>
            </w:r>
            <w:r>
              <w:rPr>
                <w:b/>
                <w:spacing w:val="24"/>
                <w:sz w:val="20"/>
              </w:rPr>
              <w:t xml:space="preserve"> </w:t>
            </w:r>
            <w:r>
              <w:rPr>
                <w:b/>
                <w:sz w:val="20"/>
              </w:rPr>
              <w:t>por</w:t>
            </w:r>
            <w:r>
              <w:rPr>
                <w:b/>
                <w:spacing w:val="22"/>
                <w:sz w:val="20"/>
              </w:rPr>
              <w:t xml:space="preserve"> </w:t>
            </w:r>
            <w:r>
              <w:rPr>
                <w:b/>
                <w:sz w:val="20"/>
              </w:rPr>
              <w:t>conceptos</w:t>
            </w:r>
            <w:r>
              <w:rPr>
                <w:b/>
                <w:spacing w:val="24"/>
                <w:sz w:val="20"/>
              </w:rPr>
              <w:t xml:space="preserve"> </w:t>
            </w:r>
            <w:r>
              <w:rPr>
                <w:b/>
                <w:sz w:val="20"/>
              </w:rPr>
              <w:t>diversos</w:t>
            </w:r>
            <w:r>
              <w:rPr>
                <w:b/>
                <w:spacing w:val="22"/>
                <w:sz w:val="20"/>
              </w:rPr>
              <w:t xml:space="preserve"> </w:t>
            </w:r>
            <w:r>
              <w:rPr>
                <w:b/>
                <w:sz w:val="20"/>
              </w:rPr>
              <w:t>a</w:t>
            </w:r>
            <w:r>
              <w:rPr>
                <w:b/>
                <w:spacing w:val="24"/>
                <w:sz w:val="20"/>
              </w:rPr>
              <w:t xml:space="preserve"> </w:t>
            </w:r>
            <w:r>
              <w:rPr>
                <w:b/>
                <w:sz w:val="20"/>
              </w:rPr>
              <w:t>participaciones,</w:t>
            </w:r>
            <w:r>
              <w:rPr>
                <w:b/>
                <w:spacing w:val="24"/>
                <w:sz w:val="20"/>
              </w:rPr>
              <w:t xml:space="preserve"> </w:t>
            </w:r>
            <w:r>
              <w:rPr>
                <w:b/>
                <w:sz w:val="20"/>
              </w:rPr>
              <w:t>aportaciones</w:t>
            </w:r>
            <w:r>
              <w:rPr>
                <w:b/>
                <w:spacing w:val="21"/>
                <w:sz w:val="20"/>
              </w:rPr>
              <w:t xml:space="preserve"> </w:t>
            </w:r>
            <w:r>
              <w:rPr>
                <w:b/>
                <w:sz w:val="20"/>
              </w:rPr>
              <w:t>o</w:t>
            </w:r>
          </w:p>
        </w:tc>
        <w:tc>
          <w:tcPr>
            <w:tcW w:w="1702" w:type="dxa"/>
          </w:tcPr>
          <w:p w:rsidR="00885421" w:rsidRDefault="00137B45" w:rsidP="00FB534F">
            <w:pPr>
              <w:pStyle w:val="TableParagraph"/>
              <w:tabs>
                <w:tab w:val="left" w:pos="1054"/>
              </w:tabs>
              <w:ind w:left="0" w:right="0"/>
              <w:jc w:val="right"/>
              <w:rPr>
                <w:sz w:val="20"/>
              </w:rPr>
            </w:pPr>
            <w:r>
              <w:rPr>
                <w:sz w:val="20"/>
              </w:rPr>
              <w:t>$</w:t>
            </w:r>
            <w:r>
              <w:rPr>
                <w:sz w:val="20"/>
              </w:rPr>
              <w:tab/>
            </w:r>
            <w:r>
              <w:rPr>
                <w:spacing w:val="-1"/>
                <w:sz w:val="20"/>
              </w:rPr>
              <w:t>0.00</w:t>
            </w:r>
          </w:p>
        </w:tc>
      </w:tr>
    </w:tbl>
    <w:p w:rsidR="00885421" w:rsidRDefault="00885421" w:rsidP="00FB534F">
      <w:pPr>
        <w:pStyle w:val="Textoindependiente"/>
        <w:rPr>
          <w:sz w:val="2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5"/>
        <w:gridCol w:w="1701"/>
      </w:tblGrid>
      <w:tr w:rsidR="00885421">
        <w:trPr>
          <w:trHeight w:val="343"/>
        </w:trPr>
        <w:tc>
          <w:tcPr>
            <w:tcW w:w="7225" w:type="dxa"/>
          </w:tcPr>
          <w:p w:rsidR="00885421" w:rsidRDefault="00137B45" w:rsidP="00FB534F">
            <w:pPr>
              <w:pStyle w:val="TableParagraph"/>
              <w:spacing w:line="228" w:lineRule="exact"/>
              <w:ind w:left="0" w:right="0"/>
              <w:rPr>
                <w:b/>
                <w:sz w:val="20"/>
              </w:rPr>
            </w:pPr>
            <w:r>
              <w:rPr>
                <w:b/>
                <w:sz w:val="20"/>
              </w:rPr>
              <w:t>aprovechamientos</w:t>
            </w:r>
          </w:p>
        </w:tc>
        <w:tc>
          <w:tcPr>
            <w:tcW w:w="1701" w:type="dxa"/>
          </w:tcPr>
          <w:p w:rsidR="00885421" w:rsidRDefault="00885421" w:rsidP="00FB534F">
            <w:pPr>
              <w:pStyle w:val="TableParagraph"/>
              <w:spacing w:line="240" w:lineRule="auto"/>
              <w:ind w:left="0" w:right="0"/>
              <w:rPr>
                <w:rFonts w:ascii="Times New Roman"/>
                <w:sz w:val="20"/>
              </w:rPr>
            </w:pPr>
          </w:p>
        </w:tc>
      </w:tr>
      <w:tr w:rsidR="00885421">
        <w:trPr>
          <w:trHeight w:val="345"/>
        </w:trPr>
        <w:tc>
          <w:tcPr>
            <w:tcW w:w="7225" w:type="dxa"/>
          </w:tcPr>
          <w:p w:rsidR="00885421" w:rsidRDefault="00137B45" w:rsidP="00FB534F">
            <w:pPr>
              <w:pStyle w:val="TableParagraph"/>
              <w:spacing w:line="228" w:lineRule="exact"/>
              <w:ind w:left="0" w:right="0"/>
              <w:rPr>
                <w:b/>
                <w:sz w:val="20"/>
              </w:rPr>
            </w:pPr>
            <w:r>
              <w:rPr>
                <w:b/>
                <w:sz w:val="20"/>
              </w:rPr>
              <w:t>Transferencias del Sector Público</w:t>
            </w:r>
          </w:p>
        </w:tc>
        <w:tc>
          <w:tcPr>
            <w:tcW w:w="1701" w:type="dxa"/>
          </w:tcPr>
          <w:p w:rsidR="00885421" w:rsidRDefault="00137B45" w:rsidP="00FB534F">
            <w:pPr>
              <w:pStyle w:val="TableParagraph"/>
              <w:tabs>
                <w:tab w:val="left" w:pos="1054"/>
              </w:tabs>
              <w:ind w:left="0" w:right="0"/>
              <w:jc w:val="right"/>
              <w:rPr>
                <w:sz w:val="20"/>
              </w:rPr>
            </w:pPr>
            <w:r>
              <w:rPr>
                <w:sz w:val="20"/>
              </w:rPr>
              <w:t>$</w:t>
            </w:r>
            <w:r>
              <w:rPr>
                <w:sz w:val="20"/>
              </w:rPr>
              <w:tab/>
            </w:r>
            <w:r>
              <w:rPr>
                <w:spacing w:val="-1"/>
                <w:sz w:val="20"/>
              </w:rPr>
              <w:t>0.00</w:t>
            </w:r>
          </w:p>
        </w:tc>
      </w:tr>
      <w:tr w:rsidR="00885421">
        <w:trPr>
          <w:trHeight w:val="345"/>
        </w:trPr>
        <w:tc>
          <w:tcPr>
            <w:tcW w:w="7225" w:type="dxa"/>
          </w:tcPr>
          <w:p w:rsidR="00885421" w:rsidRDefault="00137B45" w:rsidP="00FB534F">
            <w:pPr>
              <w:pStyle w:val="TableParagraph"/>
              <w:spacing w:line="228" w:lineRule="exact"/>
              <w:ind w:left="0" w:right="0"/>
              <w:rPr>
                <w:b/>
                <w:sz w:val="20"/>
              </w:rPr>
            </w:pPr>
            <w:r>
              <w:rPr>
                <w:b/>
                <w:sz w:val="20"/>
              </w:rPr>
              <w:t>Subsidios y Subvenciones</w:t>
            </w:r>
          </w:p>
        </w:tc>
        <w:tc>
          <w:tcPr>
            <w:tcW w:w="1701" w:type="dxa"/>
          </w:tcPr>
          <w:p w:rsidR="00885421" w:rsidRDefault="00137B45" w:rsidP="00FB534F">
            <w:pPr>
              <w:pStyle w:val="TableParagraph"/>
              <w:tabs>
                <w:tab w:val="left" w:pos="1054"/>
              </w:tabs>
              <w:ind w:left="0" w:right="0"/>
              <w:jc w:val="right"/>
              <w:rPr>
                <w:sz w:val="20"/>
              </w:rPr>
            </w:pPr>
            <w:r>
              <w:rPr>
                <w:sz w:val="20"/>
              </w:rPr>
              <w:t>$</w:t>
            </w:r>
            <w:r>
              <w:rPr>
                <w:sz w:val="20"/>
              </w:rPr>
              <w:tab/>
            </w:r>
            <w:r>
              <w:rPr>
                <w:spacing w:val="-1"/>
                <w:sz w:val="20"/>
              </w:rPr>
              <w:t>0.00</w:t>
            </w:r>
          </w:p>
        </w:tc>
      </w:tr>
      <w:tr w:rsidR="00885421">
        <w:trPr>
          <w:trHeight w:val="345"/>
        </w:trPr>
        <w:tc>
          <w:tcPr>
            <w:tcW w:w="7225" w:type="dxa"/>
          </w:tcPr>
          <w:p w:rsidR="00885421" w:rsidRDefault="00137B45" w:rsidP="00FB534F">
            <w:pPr>
              <w:pStyle w:val="TableParagraph"/>
              <w:spacing w:line="228" w:lineRule="exact"/>
              <w:ind w:left="0" w:right="0"/>
              <w:rPr>
                <w:b/>
                <w:sz w:val="20"/>
              </w:rPr>
            </w:pPr>
            <w:r>
              <w:rPr>
                <w:b/>
                <w:sz w:val="20"/>
              </w:rPr>
              <w:t>Ayudas sociales</w:t>
            </w:r>
          </w:p>
        </w:tc>
        <w:tc>
          <w:tcPr>
            <w:tcW w:w="1701" w:type="dxa"/>
          </w:tcPr>
          <w:p w:rsidR="00885421" w:rsidRDefault="00137B45" w:rsidP="00FB534F">
            <w:pPr>
              <w:pStyle w:val="TableParagraph"/>
              <w:tabs>
                <w:tab w:val="left" w:pos="1054"/>
              </w:tabs>
              <w:ind w:left="0" w:right="0"/>
              <w:jc w:val="right"/>
              <w:rPr>
                <w:sz w:val="20"/>
              </w:rPr>
            </w:pPr>
            <w:r>
              <w:rPr>
                <w:sz w:val="20"/>
              </w:rPr>
              <w:t>$</w:t>
            </w:r>
            <w:r>
              <w:rPr>
                <w:sz w:val="20"/>
              </w:rPr>
              <w:tab/>
            </w:r>
            <w:r>
              <w:rPr>
                <w:spacing w:val="-1"/>
                <w:sz w:val="20"/>
              </w:rPr>
              <w:t>0.00</w:t>
            </w:r>
          </w:p>
        </w:tc>
      </w:tr>
      <w:tr w:rsidR="00885421">
        <w:trPr>
          <w:trHeight w:val="345"/>
        </w:trPr>
        <w:tc>
          <w:tcPr>
            <w:tcW w:w="7225" w:type="dxa"/>
          </w:tcPr>
          <w:p w:rsidR="00885421" w:rsidRDefault="00137B45" w:rsidP="00FB534F">
            <w:pPr>
              <w:pStyle w:val="TableParagraph"/>
              <w:spacing w:line="228" w:lineRule="exact"/>
              <w:ind w:left="0" w:right="0"/>
              <w:rPr>
                <w:b/>
                <w:sz w:val="20"/>
              </w:rPr>
            </w:pPr>
            <w:r>
              <w:rPr>
                <w:b/>
                <w:sz w:val="20"/>
              </w:rPr>
              <w:t>Transferencias de Fideicomisos, mandatos y análogos</w:t>
            </w:r>
          </w:p>
        </w:tc>
        <w:tc>
          <w:tcPr>
            <w:tcW w:w="1701" w:type="dxa"/>
          </w:tcPr>
          <w:p w:rsidR="00885421" w:rsidRDefault="00137B45" w:rsidP="00FB534F">
            <w:pPr>
              <w:pStyle w:val="TableParagraph"/>
              <w:tabs>
                <w:tab w:val="left" w:pos="1054"/>
              </w:tabs>
              <w:ind w:left="0" w:right="0"/>
              <w:jc w:val="right"/>
              <w:rPr>
                <w:sz w:val="20"/>
              </w:rPr>
            </w:pPr>
            <w:r>
              <w:rPr>
                <w:sz w:val="20"/>
              </w:rPr>
              <w:t>$</w:t>
            </w:r>
            <w:r>
              <w:rPr>
                <w:sz w:val="20"/>
              </w:rPr>
              <w:tab/>
            </w:r>
            <w:r>
              <w:rPr>
                <w:spacing w:val="-1"/>
                <w:sz w:val="20"/>
              </w:rPr>
              <w:t>0.00</w:t>
            </w:r>
          </w:p>
        </w:tc>
      </w:tr>
      <w:tr w:rsidR="00885421">
        <w:trPr>
          <w:trHeight w:val="345"/>
        </w:trPr>
        <w:tc>
          <w:tcPr>
            <w:tcW w:w="7225" w:type="dxa"/>
          </w:tcPr>
          <w:p w:rsidR="00885421" w:rsidRDefault="00137B45" w:rsidP="00FB534F">
            <w:pPr>
              <w:pStyle w:val="TableParagraph"/>
              <w:spacing w:line="228" w:lineRule="exact"/>
              <w:ind w:left="0" w:right="0"/>
              <w:rPr>
                <w:b/>
                <w:sz w:val="20"/>
              </w:rPr>
            </w:pPr>
            <w:r>
              <w:rPr>
                <w:b/>
                <w:sz w:val="20"/>
              </w:rPr>
              <w:t>Convenios</w:t>
            </w:r>
          </w:p>
        </w:tc>
        <w:tc>
          <w:tcPr>
            <w:tcW w:w="1701" w:type="dxa"/>
          </w:tcPr>
          <w:p w:rsidR="00885421" w:rsidRDefault="00137B45" w:rsidP="00FB534F">
            <w:pPr>
              <w:pStyle w:val="TableParagraph"/>
              <w:tabs>
                <w:tab w:val="left" w:pos="1054"/>
              </w:tabs>
              <w:ind w:left="0" w:right="0"/>
              <w:jc w:val="right"/>
              <w:rPr>
                <w:sz w:val="20"/>
              </w:rPr>
            </w:pPr>
            <w:r>
              <w:rPr>
                <w:sz w:val="20"/>
              </w:rPr>
              <w:t>$</w:t>
            </w:r>
            <w:r>
              <w:rPr>
                <w:sz w:val="20"/>
              </w:rPr>
              <w:tab/>
            </w:r>
            <w:r>
              <w:rPr>
                <w:spacing w:val="-1"/>
                <w:sz w:val="20"/>
              </w:rPr>
              <w:t>0.00</w:t>
            </w:r>
          </w:p>
        </w:tc>
      </w:tr>
      <w:tr w:rsidR="00885421">
        <w:trPr>
          <w:trHeight w:val="689"/>
        </w:trPr>
        <w:tc>
          <w:tcPr>
            <w:tcW w:w="7225" w:type="dxa"/>
          </w:tcPr>
          <w:p w:rsidR="00885421" w:rsidRDefault="00137B45" w:rsidP="00FB534F">
            <w:pPr>
              <w:pStyle w:val="TableParagraph"/>
              <w:ind w:left="0" w:right="0"/>
              <w:rPr>
                <w:sz w:val="20"/>
              </w:rPr>
            </w:pPr>
            <w:r>
              <w:rPr>
                <w:b/>
                <w:sz w:val="20"/>
              </w:rPr>
              <w:t>&gt;</w:t>
            </w:r>
            <w:r>
              <w:rPr>
                <w:sz w:val="20"/>
              </w:rPr>
              <w:t>Con</w:t>
            </w:r>
            <w:r>
              <w:rPr>
                <w:spacing w:val="21"/>
                <w:sz w:val="20"/>
              </w:rPr>
              <w:t xml:space="preserve"> </w:t>
            </w:r>
            <w:r>
              <w:rPr>
                <w:sz w:val="20"/>
              </w:rPr>
              <w:t>la</w:t>
            </w:r>
            <w:r>
              <w:rPr>
                <w:spacing w:val="23"/>
                <w:sz w:val="20"/>
              </w:rPr>
              <w:t xml:space="preserve"> </w:t>
            </w:r>
            <w:r>
              <w:rPr>
                <w:sz w:val="20"/>
              </w:rPr>
              <w:t>Federación</w:t>
            </w:r>
            <w:r>
              <w:rPr>
                <w:spacing w:val="22"/>
                <w:sz w:val="20"/>
              </w:rPr>
              <w:t xml:space="preserve"> </w:t>
            </w:r>
            <w:r>
              <w:rPr>
                <w:sz w:val="20"/>
              </w:rPr>
              <w:t>o</w:t>
            </w:r>
            <w:r>
              <w:rPr>
                <w:spacing w:val="21"/>
                <w:sz w:val="20"/>
              </w:rPr>
              <w:t xml:space="preserve"> </w:t>
            </w:r>
            <w:r>
              <w:rPr>
                <w:sz w:val="20"/>
              </w:rPr>
              <w:t>el</w:t>
            </w:r>
            <w:r>
              <w:rPr>
                <w:spacing w:val="21"/>
                <w:sz w:val="20"/>
              </w:rPr>
              <w:t xml:space="preserve"> </w:t>
            </w:r>
            <w:r>
              <w:rPr>
                <w:sz w:val="20"/>
              </w:rPr>
              <w:t>Estado:</w:t>
            </w:r>
            <w:r>
              <w:rPr>
                <w:spacing w:val="20"/>
                <w:sz w:val="20"/>
              </w:rPr>
              <w:t xml:space="preserve"> </w:t>
            </w:r>
            <w:r>
              <w:rPr>
                <w:sz w:val="20"/>
              </w:rPr>
              <w:t>Hábitat,</w:t>
            </w:r>
            <w:r>
              <w:rPr>
                <w:spacing w:val="23"/>
                <w:sz w:val="20"/>
              </w:rPr>
              <w:t xml:space="preserve"> </w:t>
            </w:r>
            <w:r>
              <w:rPr>
                <w:sz w:val="20"/>
              </w:rPr>
              <w:t>Tu</w:t>
            </w:r>
            <w:r>
              <w:rPr>
                <w:spacing w:val="21"/>
                <w:sz w:val="20"/>
              </w:rPr>
              <w:t xml:space="preserve"> </w:t>
            </w:r>
            <w:r>
              <w:rPr>
                <w:sz w:val="20"/>
              </w:rPr>
              <w:t>Casa,</w:t>
            </w:r>
            <w:r>
              <w:rPr>
                <w:spacing w:val="21"/>
                <w:sz w:val="20"/>
              </w:rPr>
              <w:t xml:space="preserve"> </w:t>
            </w:r>
            <w:r>
              <w:rPr>
                <w:sz w:val="20"/>
              </w:rPr>
              <w:t>3x1</w:t>
            </w:r>
            <w:r>
              <w:rPr>
                <w:spacing w:val="23"/>
                <w:sz w:val="20"/>
              </w:rPr>
              <w:t xml:space="preserve"> </w:t>
            </w:r>
            <w:r>
              <w:rPr>
                <w:sz w:val="20"/>
              </w:rPr>
              <w:t>migrantes,</w:t>
            </w:r>
            <w:r>
              <w:rPr>
                <w:spacing w:val="22"/>
                <w:sz w:val="20"/>
              </w:rPr>
              <w:t xml:space="preserve"> </w:t>
            </w:r>
            <w:r>
              <w:rPr>
                <w:sz w:val="20"/>
              </w:rPr>
              <w:t>Rescate</w:t>
            </w:r>
            <w:r>
              <w:rPr>
                <w:spacing w:val="21"/>
                <w:sz w:val="20"/>
              </w:rPr>
              <w:t xml:space="preserve"> </w:t>
            </w:r>
            <w:r>
              <w:rPr>
                <w:sz w:val="20"/>
              </w:rPr>
              <w:t>de</w:t>
            </w:r>
          </w:p>
          <w:p w:rsidR="00885421" w:rsidRDefault="00137B45" w:rsidP="00FB534F">
            <w:pPr>
              <w:pStyle w:val="TableParagraph"/>
              <w:spacing w:line="240" w:lineRule="auto"/>
              <w:ind w:left="0" w:right="0"/>
              <w:rPr>
                <w:sz w:val="20"/>
              </w:rPr>
            </w:pPr>
            <w:r>
              <w:rPr>
                <w:sz w:val="20"/>
              </w:rPr>
              <w:t>Espacios Públicos, Subsemun , entre otros.</w:t>
            </w:r>
          </w:p>
        </w:tc>
        <w:tc>
          <w:tcPr>
            <w:tcW w:w="1701" w:type="dxa"/>
          </w:tcPr>
          <w:p w:rsidR="00885421" w:rsidRDefault="00137B45" w:rsidP="00FB534F">
            <w:pPr>
              <w:pStyle w:val="TableParagraph"/>
              <w:spacing w:line="240" w:lineRule="auto"/>
              <w:ind w:left="0" w:right="0"/>
              <w:jc w:val="right"/>
              <w:rPr>
                <w:sz w:val="20"/>
              </w:rPr>
            </w:pPr>
            <w:r>
              <w:rPr>
                <w:sz w:val="20"/>
              </w:rPr>
              <w:t>$ 25,000,000.00</w:t>
            </w:r>
          </w:p>
        </w:tc>
      </w:tr>
      <w:tr w:rsidR="00885421">
        <w:trPr>
          <w:trHeight w:val="345"/>
        </w:trPr>
        <w:tc>
          <w:tcPr>
            <w:tcW w:w="7225" w:type="dxa"/>
          </w:tcPr>
          <w:p w:rsidR="00885421" w:rsidRDefault="00F2109C" w:rsidP="00FB534F">
            <w:pPr>
              <w:pStyle w:val="TableParagraph"/>
              <w:ind w:left="0" w:right="0"/>
              <w:rPr>
                <w:b/>
                <w:sz w:val="20"/>
              </w:rPr>
            </w:pPr>
            <w:r>
              <w:rPr>
                <w:b/>
                <w:sz w:val="20"/>
              </w:rPr>
              <w:t>&gt;</w:t>
            </w:r>
            <w:r>
              <w:rPr>
                <w:sz w:val="20"/>
              </w:rPr>
              <w:t>Con el gobierno del estado para el pago de laudos de trabajadores</w:t>
            </w:r>
          </w:p>
        </w:tc>
        <w:tc>
          <w:tcPr>
            <w:tcW w:w="1701" w:type="dxa"/>
          </w:tcPr>
          <w:p w:rsidR="00885421" w:rsidRDefault="00137B45" w:rsidP="00FB534F">
            <w:pPr>
              <w:pStyle w:val="TableParagraph"/>
              <w:tabs>
                <w:tab w:val="left" w:pos="1054"/>
              </w:tabs>
              <w:ind w:left="0" w:right="0"/>
              <w:jc w:val="right"/>
              <w:rPr>
                <w:sz w:val="20"/>
              </w:rPr>
            </w:pPr>
            <w:r>
              <w:rPr>
                <w:sz w:val="20"/>
              </w:rPr>
              <w:t>$</w:t>
            </w:r>
            <w:r w:rsidR="00F2109C">
              <w:rPr>
                <w:sz w:val="20"/>
              </w:rPr>
              <w:t>2,000,000</w:t>
            </w:r>
            <w:r>
              <w:rPr>
                <w:spacing w:val="-1"/>
                <w:sz w:val="20"/>
              </w:rPr>
              <w:t>.00</w:t>
            </w:r>
          </w:p>
        </w:tc>
      </w:tr>
      <w:tr w:rsidR="00885421">
        <w:trPr>
          <w:trHeight w:val="344"/>
        </w:trPr>
        <w:tc>
          <w:tcPr>
            <w:tcW w:w="7225" w:type="dxa"/>
          </w:tcPr>
          <w:p w:rsidR="00885421" w:rsidRDefault="00137B45" w:rsidP="00FB534F">
            <w:pPr>
              <w:pStyle w:val="TableParagraph"/>
              <w:spacing w:line="228" w:lineRule="exact"/>
              <w:ind w:left="0" w:right="0"/>
              <w:rPr>
                <w:b/>
                <w:sz w:val="20"/>
              </w:rPr>
            </w:pPr>
            <w:r>
              <w:rPr>
                <w:b/>
                <w:sz w:val="20"/>
              </w:rPr>
              <w:t>Endeudamiento interno</w:t>
            </w:r>
          </w:p>
        </w:tc>
        <w:tc>
          <w:tcPr>
            <w:tcW w:w="1701" w:type="dxa"/>
          </w:tcPr>
          <w:p w:rsidR="00885421" w:rsidRDefault="00137B45" w:rsidP="00FB534F">
            <w:pPr>
              <w:pStyle w:val="TableParagraph"/>
              <w:tabs>
                <w:tab w:val="left" w:pos="1054"/>
              </w:tabs>
              <w:ind w:left="0" w:right="0"/>
              <w:jc w:val="right"/>
              <w:rPr>
                <w:sz w:val="20"/>
              </w:rPr>
            </w:pPr>
            <w:r>
              <w:rPr>
                <w:sz w:val="20"/>
              </w:rPr>
              <w:t>$</w:t>
            </w:r>
            <w:r>
              <w:rPr>
                <w:sz w:val="20"/>
              </w:rPr>
              <w:tab/>
            </w:r>
            <w:r>
              <w:rPr>
                <w:spacing w:val="-1"/>
                <w:sz w:val="20"/>
              </w:rPr>
              <w:t>0.00</w:t>
            </w:r>
          </w:p>
        </w:tc>
      </w:tr>
      <w:tr w:rsidR="00885421">
        <w:trPr>
          <w:trHeight w:val="345"/>
        </w:trPr>
        <w:tc>
          <w:tcPr>
            <w:tcW w:w="7225" w:type="dxa"/>
          </w:tcPr>
          <w:p w:rsidR="00885421" w:rsidRDefault="00137B45" w:rsidP="00FB534F">
            <w:pPr>
              <w:pStyle w:val="TableParagraph"/>
              <w:ind w:left="0" w:right="0"/>
              <w:rPr>
                <w:sz w:val="20"/>
              </w:rPr>
            </w:pPr>
            <w:r>
              <w:rPr>
                <w:sz w:val="20"/>
              </w:rPr>
              <w:t>&gt; Empréstitos o anticipos del Gobierno del Estado</w:t>
            </w:r>
          </w:p>
        </w:tc>
        <w:tc>
          <w:tcPr>
            <w:tcW w:w="1701" w:type="dxa"/>
          </w:tcPr>
          <w:p w:rsidR="00885421" w:rsidRDefault="00137B45" w:rsidP="00FB534F">
            <w:pPr>
              <w:pStyle w:val="TableParagraph"/>
              <w:tabs>
                <w:tab w:val="left" w:pos="1054"/>
              </w:tabs>
              <w:ind w:left="0" w:right="0"/>
              <w:jc w:val="right"/>
              <w:rPr>
                <w:sz w:val="20"/>
              </w:rPr>
            </w:pPr>
            <w:r>
              <w:rPr>
                <w:sz w:val="20"/>
              </w:rPr>
              <w:t>$</w:t>
            </w:r>
            <w:r>
              <w:rPr>
                <w:sz w:val="20"/>
              </w:rPr>
              <w:tab/>
            </w:r>
            <w:r>
              <w:rPr>
                <w:spacing w:val="-1"/>
                <w:sz w:val="20"/>
              </w:rPr>
              <w:t>0.00</w:t>
            </w:r>
          </w:p>
        </w:tc>
      </w:tr>
      <w:tr w:rsidR="00885421">
        <w:trPr>
          <w:trHeight w:val="345"/>
        </w:trPr>
        <w:tc>
          <w:tcPr>
            <w:tcW w:w="7225" w:type="dxa"/>
          </w:tcPr>
          <w:p w:rsidR="00885421" w:rsidRDefault="00137B45" w:rsidP="00FB534F">
            <w:pPr>
              <w:pStyle w:val="TableParagraph"/>
              <w:ind w:left="0" w:right="0"/>
              <w:rPr>
                <w:sz w:val="20"/>
              </w:rPr>
            </w:pPr>
            <w:r>
              <w:rPr>
                <w:sz w:val="20"/>
              </w:rPr>
              <w:t>&gt; Empréstitos o financiamientos de Banca de Desarrollo</w:t>
            </w:r>
          </w:p>
        </w:tc>
        <w:tc>
          <w:tcPr>
            <w:tcW w:w="1701" w:type="dxa"/>
          </w:tcPr>
          <w:p w:rsidR="00885421" w:rsidRDefault="00137B45" w:rsidP="00FB534F">
            <w:pPr>
              <w:pStyle w:val="TableParagraph"/>
              <w:tabs>
                <w:tab w:val="left" w:pos="1054"/>
              </w:tabs>
              <w:ind w:left="0" w:right="0"/>
              <w:jc w:val="right"/>
              <w:rPr>
                <w:sz w:val="20"/>
              </w:rPr>
            </w:pPr>
            <w:r>
              <w:rPr>
                <w:sz w:val="20"/>
              </w:rPr>
              <w:t>$</w:t>
            </w:r>
            <w:r>
              <w:rPr>
                <w:sz w:val="20"/>
              </w:rPr>
              <w:tab/>
            </w:r>
            <w:r>
              <w:rPr>
                <w:spacing w:val="-1"/>
                <w:sz w:val="20"/>
              </w:rPr>
              <w:t>0.00</w:t>
            </w:r>
          </w:p>
        </w:tc>
      </w:tr>
      <w:tr w:rsidR="00885421">
        <w:trPr>
          <w:trHeight w:val="345"/>
        </w:trPr>
        <w:tc>
          <w:tcPr>
            <w:tcW w:w="7225" w:type="dxa"/>
          </w:tcPr>
          <w:p w:rsidR="00885421" w:rsidRDefault="00137B45" w:rsidP="00FB534F">
            <w:pPr>
              <w:pStyle w:val="TableParagraph"/>
              <w:ind w:left="0" w:right="0"/>
              <w:rPr>
                <w:sz w:val="20"/>
              </w:rPr>
            </w:pPr>
            <w:r>
              <w:rPr>
                <w:sz w:val="20"/>
              </w:rPr>
              <w:t>&gt; Empréstitos o financiamientos de Banca Comercial</w:t>
            </w:r>
          </w:p>
        </w:tc>
        <w:tc>
          <w:tcPr>
            <w:tcW w:w="1701" w:type="dxa"/>
          </w:tcPr>
          <w:p w:rsidR="00885421" w:rsidRDefault="00137B45" w:rsidP="00FB534F">
            <w:pPr>
              <w:pStyle w:val="TableParagraph"/>
              <w:tabs>
                <w:tab w:val="left" w:pos="1055"/>
              </w:tabs>
              <w:ind w:left="0" w:right="0"/>
              <w:jc w:val="right"/>
              <w:rPr>
                <w:sz w:val="20"/>
              </w:rPr>
            </w:pPr>
            <w:r>
              <w:rPr>
                <w:sz w:val="20"/>
              </w:rPr>
              <w:t>$</w:t>
            </w:r>
            <w:r>
              <w:rPr>
                <w:sz w:val="20"/>
              </w:rPr>
              <w:tab/>
            </w:r>
            <w:r>
              <w:rPr>
                <w:spacing w:val="-1"/>
                <w:sz w:val="20"/>
              </w:rPr>
              <w:t>0.00</w:t>
            </w:r>
          </w:p>
        </w:tc>
      </w:tr>
    </w:tbl>
    <w:p w:rsidR="00885421" w:rsidRDefault="00885421" w:rsidP="00FB534F">
      <w:pPr>
        <w:pStyle w:val="Textoindependiente"/>
      </w:pPr>
    </w:p>
    <w:tbl>
      <w:tblPr>
        <w:tblStyle w:val="Tablaconcuadrcula"/>
        <w:tblW w:w="9067" w:type="dxa"/>
        <w:jc w:val="center"/>
        <w:tblLook w:val="04A0" w:firstRow="1" w:lastRow="0" w:firstColumn="1" w:lastColumn="0" w:noHBand="0" w:noVBand="1"/>
      </w:tblPr>
      <w:tblGrid>
        <w:gridCol w:w="5382"/>
        <w:gridCol w:w="3685"/>
      </w:tblGrid>
      <w:tr w:rsidR="005F78EA" w:rsidTr="005F78EA">
        <w:trPr>
          <w:jc w:val="center"/>
        </w:trPr>
        <w:tc>
          <w:tcPr>
            <w:tcW w:w="5382" w:type="dxa"/>
          </w:tcPr>
          <w:p w:rsidR="005F78EA" w:rsidRPr="005F78EA" w:rsidRDefault="005F78EA" w:rsidP="00FB534F">
            <w:pPr>
              <w:pStyle w:val="Textoindependiente"/>
              <w:rPr>
                <w:b/>
              </w:rPr>
            </w:pPr>
            <w:r w:rsidRPr="005F78EA">
              <w:rPr>
                <w:b/>
              </w:rPr>
              <w:t>El  TOTAL DE INGRESO QUE EL AYUNTAMIENTO DE DZIDZANTÚN, YUCATÁN, PERCIBIRÁ DURANTE EL EJERCICIO FISCAL 2020, ASCENDERÁ A</w:t>
            </w:r>
            <w:r>
              <w:rPr>
                <w:b/>
              </w:rPr>
              <w:t>:</w:t>
            </w:r>
          </w:p>
        </w:tc>
        <w:tc>
          <w:tcPr>
            <w:tcW w:w="3685" w:type="dxa"/>
          </w:tcPr>
          <w:p w:rsidR="005F78EA" w:rsidRDefault="005F78EA" w:rsidP="005F78EA">
            <w:pPr>
              <w:pStyle w:val="Textoindependiente"/>
              <w:jc w:val="right"/>
            </w:pPr>
            <w:r>
              <w:t>$ 57’343,785.00</w:t>
            </w:r>
          </w:p>
        </w:tc>
      </w:tr>
    </w:tbl>
    <w:p w:rsidR="00885421" w:rsidRDefault="00885421" w:rsidP="00FB534F">
      <w:pPr>
        <w:pStyle w:val="Textoindependiente"/>
      </w:pPr>
    </w:p>
    <w:p w:rsidR="00885421" w:rsidRDefault="00137B45" w:rsidP="00FB534F">
      <w:pPr>
        <w:pStyle w:val="Textoindependiente"/>
        <w:spacing w:line="417" w:lineRule="auto"/>
        <w:ind w:hanging="1"/>
        <w:jc w:val="both"/>
      </w:pPr>
      <w:r>
        <w:rPr>
          <w:b/>
        </w:rPr>
        <w:t xml:space="preserve">Artículo 13.- </w:t>
      </w:r>
      <w:r>
        <w:t>Las contribuciones causadas en ejercicios anteriores, pendientes de liquidación o pago, se cubrirán de conformidad con las disposiciones legales que rigieron en la época en que se</w:t>
      </w:r>
      <w:r>
        <w:rPr>
          <w:spacing w:val="-37"/>
        </w:rPr>
        <w:t xml:space="preserve"> </w:t>
      </w:r>
      <w:r>
        <w:t>causaron.</w:t>
      </w:r>
    </w:p>
    <w:p w:rsidR="00885421" w:rsidRDefault="00885421" w:rsidP="00FB534F">
      <w:pPr>
        <w:pStyle w:val="Textoindependiente"/>
        <w:rPr>
          <w:sz w:val="22"/>
        </w:rPr>
      </w:pPr>
    </w:p>
    <w:p w:rsidR="00885421" w:rsidRDefault="00137B45" w:rsidP="00FB534F">
      <w:pPr>
        <w:pStyle w:val="Textoindependiente"/>
        <w:spacing w:line="417" w:lineRule="auto"/>
        <w:jc w:val="both"/>
      </w:pPr>
      <w:r>
        <w:rPr>
          <w:b/>
        </w:rPr>
        <w:t xml:space="preserve">Artículo 14.- </w:t>
      </w:r>
      <w:r>
        <w:t>El pago de las contribuciones se acreditará con el recibo oficial expedido por la Tesorería del Municipio de Dzidzant</w:t>
      </w:r>
      <w:r w:rsidR="005F78EA">
        <w:t>ú</w:t>
      </w:r>
      <w:r>
        <w:t>n, Yucatán, o con los formatos de declaración sellados por la misma Tesorería.</w:t>
      </w:r>
    </w:p>
    <w:p w:rsidR="00885421" w:rsidRDefault="00885421" w:rsidP="00FB534F">
      <w:pPr>
        <w:pStyle w:val="Textoindependiente"/>
        <w:rPr>
          <w:sz w:val="22"/>
        </w:rPr>
      </w:pPr>
    </w:p>
    <w:p w:rsidR="00885421" w:rsidRDefault="00137B45" w:rsidP="00FB534F">
      <w:pPr>
        <w:pStyle w:val="Textoindependiente"/>
        <w:spacing w:line="417" w:lineRule="auto"/>
        <w:jc w:val="both"/>
      </w:pPr>
      <w:r>
        <w:rPr>
          <w:b/>
        </w:rPr>
        <w:t xml:space="preserve">Artículo 15.- </w:t>
      </w:r>
      <w:r>
        <w:t>Las contribuciones se causarán, liquidarán y recaudarán en los términos de la Ley de Hacienda para el Municipio de Dzidzant</w:t>
      </w:r>
      <w:r w:rsidR="005F78EA">
        <w:t>ú</w:t>
      </w:r>
      <w:r>
        <w:t>n, Yucatán, y a falta de disposición procedimental expresa, se aplicarán supletoriamente el Código Fiscal del Estado de Yucatán y el Código Fiscal de la Federación.</w:t>
      </w:r>
    </w:p>
    <w:p w:rsidR="00F554D8" w:rsidRDefault="00F554D8" w:rsidP="00F554D8">
      <w:pPr>
        <w:spacing w:line="360" w:lineRule="auto"/>
        <w:jc w:val="both"/>
        <w:rPr>
          <w:sz w:val="20"/>
          <w:szCs w:val="20"/>
          <w:lang w:val="es-MX" w:eastAsia="en-US" w:bidi="ar-SA"/>
        </w:rPr>
      </w:pPr>
    </w:p>
    <w:p w:rsidR="00F554D8" w:rsidRDefault="00F554D8" w:rsidP="00F554D8">
      <w:pPr>
        <w:spacing w:line="360" w:lineRule="auto"/>
        <w:jc w:val="both"/>
        <w:rPr>
          <w:sz w:val="20"/>
          <w:szCs w:val="20"/>
        </w:rPr>
      </w:pPr>
      <w:r>
        <w:rPr>
          <w:b/>
          <w:sz w:val="20"/>
          <w:szCs w:val="20"/>
        </w:rPr>
        <w:t xml:space="preserve">Artículo 16.- </w:t>
      </w:r>
      <w:r>
        <w:rPr>
          <w:sz w:val="20"/>
          <w:szCs w:val="20"/>
        </w:rPr>
        <w:t>El Ayuntamiento de Dzidzantun, Yucatán, podrá celebrar con el Gobierno del Estado los convenios necesarios para coordinarse administrativamente en las funciones de recaudación, comprobación, determinación y cobranza de las contribuciones y créditos fiscales estatales y federales.</w:t>
      </w:r>
    </w:p>
    <w:p w:rsidR="00F554D8" w:rsidRDefault="00F554D8" w:rsidP="00F554D8">
      <w:pPr>
        <w:spacing w:line="360" w:lineRule="auto"/>
        <w:jc w:val="both"/>
        <w:rPr>
          <w:rFonts w:eastAsiaTheme="minorHAnsi"/>
          <w:sz w:val="20"/>
          <w:szCs w:val="20"/>
        </w:rPr>
      </w:pPr>
    </w:p>
    <w:p w:rsidR="00F554D8" w:rsidRDefault="00F554D8" w:rsidP="00F554D8">
      <w:pPr>
        <w:adjustRightInd w:val="0"/>
        <w:spacing w:line="360" w:lineRule="auto"/>
        <w:jc w:val="center"/>
        <w:rPr>
          <w:rFonts w:eastAsia="Times New Roman"/>
          <w:b/>
          <w:bCs/>
          <w:sz w:val="20"/>
          <w:szCs w:val="20"/>
          <w:lang w:val="en-US"/>
        </w:rPr>
      </w:pPr>
      <w:r>
        <w:rPr>
          <w:rFonts w:eastAsia="Times New Roman"/>
          <w:b/>
          <w:bCs/>
          <w:sz w:val="20"/>
          <w:szCs w:val="20"/>
          <w:lang w:val="en-US"/>
        </w:rPr>
        <w:t>T r a n s i t o r i o:</w:t>
      </w:r>
    </w:p>
    <w:p w:rsidR="00F554D8" w:rsidRDefault="00F554D8" w:rsidP="00F554D8">
      <w:pPr>
        <w:adjustRightInd w:val="0"/>
        <w:spacing w:line="360" w:lineRule="auto"/>
        <w:jc w:val="center"/>
        <w:rPr>
          <w:rFonts w:eastAsia="Times New Roman"/>
          <w:b/>
          <w:bCs/>
          <w:sz w:val="20"/>
          <w:szCs w:val="20"/>
          <w:lang w:val="en-US"/>
        </w:rPr>
      </w:pPr>
    </w:p>
    <w:p w:rsidR="00F554D8" w:rsidRDefault="00F554D8" w:rsidP="00F554D8">
      <w:pPr>
        <w:adjustRightInd w:val="0"/>
        <w:spacing w:line="360" w:lineRule="auto"/>
        <w:jc w:val="both"/>
        <w:rPr>
          <w:rFonts w:eastAsia="Times New Roman"/>
          <w:sz w:val="20"/>
          <w:szCs w:val="20"/>
        </w:rPr>
      </w:pPr>
      <w:r>
        <w:rPr>
          <w:rFonts w:eastAsia="Times New Roman"/>
          <w:b/>
          <w:bCs/>
          <w:sz w:val="20"/>
          <w:szCs w:val="20"/>
        </w:rPr>
        <w:t xml:space="preserve">Artículo único.- </w:t>
      </w:r>
      <w:r>
        <w:rPr>
          <w:rFonts w:eastAsia="Times New Roman"/>
          <w:sz w:val="20"/>
          <w:szCs w:val="20"/>
        </w:rPr>
        <w:t>Para poder percibir aprovechamientos vía infracciones por faltas administrativas, el Ayuntamiento deberá contar con los reglamentos municipales respectivos, los que establecerán los montos de las sanciones correspondientes.</w:t>
      </w:r>
    </w:p>
    <w:p w:rsidR="00331D4B" w:rsidRDefault="00331D4B" w:rsidP="00F554D8">
      <w:pPr>
        <w:adjustRightInd w:val="0"/>
        <w:spacing w:line="360" w:lineRule="auto"/>
        <w:jc w:val="both"/>
        <w:rPr>
          <w:rFonts w:eastAsia="Times New Roman"/>
          <w:sz w:val="20"/>
          <w:szCs w:val="20"/>
        </w:rPr>
      </w:pPr>
    </w:p>
    <w:p w:rsidR="00331D4B" w:rsidRPr="00331D4B" w:rsidRDefault="00331D4B" w:rsidP="00331D4B">
      <w:pPr>
        <w:widowControl/>
        <w:autoSpaceDE/>
        <w:autoSpaceDN/>
        <w:spacing w:line="360" w:lineRule="auto"/>
        <w:jc w:val="center"/>
        <w:rPr>
          <w:rFonts w:ascii="Calibri" w:eastAsia="Calibri" w:hAnsi="Calibri" w:cs="Calibri"/>
          <w:b/>
          <w:color w:val="000000"/>
          <w:lang w:val="es-MX" w:eastAsia="es-MX" w:bidi="ar-SA"/>
        </w:rPr>
      </w:pPr>
      <w:r w:rsidRPr="00331D4B">
        <w:rPr>
          <w:rFonts w:ascii="Calibri" w:eastAsia="Calibri" w:hAnsi="Calibri" w:cs="Calibri"/>
          <w:b/>
          <w:color w:val="000000"/>
          <w:lang w:val="es-MX" w:eastAsia="es-MX" w:bidi="ar-SA"/>
        </w:rPr>
        <w:t>TRANSITORIOS:</w:t>
      </w:r>
    </w:p>
    <w:p w:rsidR="00331D4B" w:rsidRPr="00331D4B" w:rsidRDefault="00331D4B" w:rsidP="00331D4B">
      <w:pPr>
        <w:widowControl/>
        <w:autoSpaceDE/>
        <w:autoSpaceDN/>
        <w:spacing w:line="360" w:lineRule="auto"/>
        <w:jc w:val="center"/>
        <w:rPr>
          <w:b/>
          <w:lang w:val="es-MX" w:eastAsia="es-MX" w:bidi="ar-SA"/>
        </w:rPr>
      </w:pPr>
    </w:p>
    <w:p w:rsidR="00331D4B" w:rsidRPr="00331D4B" w:rsidRDefault="00331D4B" w:rsidP="00331D4B">
      <w:pPr>
        <w:widowControl/>
        <w:autoSpaceDE/>
        <w:autoSpaceDN/>
        <w:spacing w:line="360" w:lineRule="auto"/>
        <w:jc w:val="both"/>
        <w:rPr>
          <w:rFonts w:ascii="Calibri" w:eastAsia="Calibri" w:hAnsi="Calibri" w:cs="Calibri"/>
          <w:color w:val="000000"/>
          <w:lang w:val="es-MX" w:eastAsia="es-MX" w:bidi="ar-SA"/>
        </w:rPr>
      </w:pPr>
      <w:r w:rsidRPr="00331D4B">
        <w:rPr>
          <w:rFonts w:ascii="Calibri" w:eastAsia="Calibri" w:hAnsi="Calibri" w:cs="Calibri"/>
          <w:b/>
          <w:color w:val="000000"/>
          <w:lang w:val="es-MX" w:eastAsia="es-MX" w:bidi="ar-SA"/>
        </w:rPr>
        <w:t xml:space="preserve">Artículo primero. </w:t>
      </w:r>
      <w:r w:rsidRPr="00331D4B">
        <w:rPr>
          <w:rFonts w:ascii="Calibri" w:eastAsia="Calibri" w:hAnsi="Calibri" w:cs="Calibri"/>
          <w:color w:val="000000"/>
          <w:lang w:val="es-MX" w:eastAsia="es-MX" w:bidi="ar-SA"/>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331D4B" w:rsidRDefault="00331D4B" w:rsidP="00331D4B">
      <w:pPr>
        <w:widowControl/>
        <w:autoSpaceDE/>
        <w:autoSpaceDN/>
        <w:spacing w:line="360" w:lineRule="auto"/>
        <w:jc w:val="both"/>
        <w:rPr>
          <w:rFonts w:ascii="Calibri" w:eastAsia="Calibri" w:hAnsi="Calibri" w:cs="Calibri"/>
          <w:b/>
          <w:color w:val="000000"/>
          <w:lang w:val="es-MX" w:eastAsia="es-MX" w:bidi="ar-SA"/>
        </w:rPr>
      </w:pPr>
    </w:p>
    <w:p w:rsidR="00331D4B" w:rsidRPr="00331D4B" w:rsidRDefault="00331D4B" w:rsidP="00331D4B">
      <w:pPr>
        <w:widowControl/>
        <w:autoSpaceDE/>
        <w:autoSpaceDN/>
        <w:spacing w:line="360" w:lineRule="auto"/>
        <w:jc w:val="both"/>
        <w:rPr>
          <w:rFonts w:ascii="Calibri" w:eastAsia="Times New Roman" w:hAnsi="Calibri" w:cs="Calibri"/>
          <w:color w:val="000000"/>
          <w:lang w:val="es-MX" w:eastAsia="es-MX" w:bidi="ar-SA"/>
        </w:rPr>
      </w:pPr>
      <w:r w:rsidRPr="00331D4B">
        <w:rPr>
          <w:rFonts w:ascii="Calibri" w:eastAsia="Calibri" w:hAnsi="Calibri" w:cs="Calibri"/>
          <w:b/>
          <w:color w:val="000000"/>
          <w:lang w:val="es-MX" w:eastAsia="es-MX" w:bidi="ar-SA"/>
        </w:rPr>
        <w:t>Artículo segundo.</w:t>
      </w:r>
      <w:r w:rsidRPr="00331D4B">
        <w:rPr>
          <w:rFonts w:ascii="Calibri" w:eastAsia="Calibri" w:hAnsi="Calibri" w:cs="Calibri"/>
          <w:color w:val="000000"/>
          <w:lang w:val="es-MX" w:eastAsia="es-MX" w:bidi="ar-SA"/>
        </w:rPr>
        <w:t xml:space="preserve"> Se prorroga para el año 2020, la vigencia de la Ley de Ingresos del Municipio de Tinum, Yucatán, correspondiente al ejercicio fiscal 2019.</w:t>
      </w:r>
    </w:p>
    <w:p w:rsidR="00331D4B" w:rsidRPr="00331D4B" w:rsidRDefault="00331D4B" w:rsidP="00331D4B">
      <w:pPr>
        <w:widowControl/>
        <w:autoSpaceDE/>
        <w:autoSpaceDN/>
        <w:spacing w:line="360" w:lineRule="auto"/>
        <w:jc w:val="both"/>
        <w:rPr>
          <w:rFonts w:ascii="Calibri" w:hAnsi="Calibri" w:cs="Calibri"/>
          <w:b/>
          <w:color w:val="000000"/>
          <w:lang w:val="es-MX" w:eastAsia="es-MX" w:bidi="ar-SA"/>
        </w:rPr>
      </w:pPr>
    </w:p>
    <w:p w:rsidR="00331D4B" w:rsidRPr="00331D4B" w:rsidRDefault="00331D4B" w:rsidP="00331D4B">
      <w:pPr>
        <w:widowControl/>
        <w:autoSpaceDE/>
        <w:autoSpaceDN/>
        <w:spacing w:line="360" w:lineRule="auto"/>
        <w:jc w:val="both"/>
        <w:rPr>
          <w:rFonts w:ascii="Calibri" w:eastAsia="Calibri" w:hAnsi="Calibri" w:cs="Calibri"/>
          <w:color w:val="000000"/>
          <w:shd w:val="clear" w:color="auto" w:fill="FFFFFF"/>
          <w:lang w:val="es-MX" w:eastAsia="es-MX" w:bidi="ar-SA"/>
        </w:rPr>
      </w:pPr>
      <w:r w:rsidRPr="00331D4B">
        <w:rPr>
          <w:rFonts w:ascii="Calibri" w:eastAsia="Calibri" w:hAnsi="Calibri" w:cs="Calibri"/>
          <w:b/>
          <w:color w:val="000000"/>
          <w:lang w:val="es-MX" w:eastAsia="es-MX" w:bidi="ar-SA"/>
        </w:rPr>
        <w:t xml:space="preserve">Artículo tercero. </w:t>
      </w:r>
      <w:r w:rsidRPr="00331D4B">
        <w:rPr>
          <w:rFonts w:ascii="Calibri" w:eastAsia="Calibri" w:hAnsi="Calibri" w:cs="Calibri"/>
          <w:color w:val="000000"/>
          <w:shd w:val="clear" w:color="auto" w:fill="FFFFFF"/>
          <w:lang w:val="es-MX" w:eastAsia="es-MX" w:bidi="ar-SA"/>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331D4B">
        <w:rPr>
          <w:rFonts w:ascii="Calibri" w:eastAsia="Calibri" w:hAnsi="Calibri" w:cs="Calibri"/>
          <w:bCs/>
          <w:iCs/>
          <w:color w:val="000000"/>
          <w:shd w:val="clear" w:color="auto" w:fill="FFFFFF"/>
          <w:lang w:val="es-MX" w:eastAsia="es-MX" w:bidi="ar-SA"/>
        </w:rPr>
        <w:t xml:space="preserve">dará </w:t>
      </w:r>
      <w:r w:rsidRPr="00331D4B">
        <w:rPr>
          <w:rFonts w:ascii="Calibri" w:eastAsia="Calibri" w:hAnsi="Calibri" w:cs="Calibri"/>
          <w:color w:val="000000"/>
          <w:shd w:val="clear" w:color="auto" w:fill="FFFFFF"/>
          <w:lang w:val="es-MX" w:eastAsia="es-MX" w:bidi="ar-SA"/>
        </w:rPr>
        <w:t xml:space="preserve">a conocer la fórmula, metodología, </w:t>
      </w:r>
      <w:r w:rsidRPr="00331D4B">
        <w:rPr>
          <w:rFonts w:ascii="Calibri" w:eastAsia="Calibri" w:hAnsi="Calibri" w:cs="Calibri"/>
          <w:color w:val="000000"/>
          <w:shd w:val="clear" w:color="auto" w:fill="FFFFFF"/>
          <w:lang w:val="es-MX" w:eastAsia="es-MX" w:bidi="ar-SA"/>
        </w:rPr>
        <w:lastRenderedPageBreak/>
        <w:t>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331D4B" w:rsidRPr="00331D4B" w:rsidRDefault="00331D4B" w:rsidP="00331D4B">
      <w:pPr>
        <w:widowControl/>
        <w:autoSpaceDE/>
        <w:autoSpaceDN/>
        <w:spacing w:line="256" w:lineRule="auto"/>
        <w:jc w:val="both"/>
        <w:rPr>
          <w:rFonts w:ascii="Calibri" w:eastAsia="Calibri" w:hAnsi="Calibri" w:cs="Calibri"/>
          <w:b/>
          <w:color w:val="000000"/>
          <w:shd w:val="clear" w:color="auto" w:fill="FFFFFF"/>
          <w:lang w:val="es-MX" w:eastAsia="es-MX" w:bidi="ar-SA"/>
        </w:rPr>
      </w:pPr>
    </w:p>
    <w:p w:rsidR="00331D4B" w:rsidRPr="00331D4B" w:rsidRDefault="00331D4B" w:rsidP="00331D4B">
      <w:pPr>
        <w:widowControl/>
        <w:autoSpaceDE/>
        <w:autoSpaceDN/>
        <w:spacing w:line="360" w:lineRule="auto"/>
        <w:jc w:val="both"/>
        <w:rPr>
          <w:rFonts w:ascii="Calibri" w:eastAsia="Calibri" w:hAnsi="Calibri" w:cs="Calibri"/>
          <w:color w:val="000000"/>
          <w:lang w:val="es-MX" w:eastAsia="es-MX" w:bidi="ar-SA"/>
        </w:rPr>
      </w:pPr>
      <w:r w:rsidRPr="00331D4B">
        <w:rPr>
          <w:rFonts w:ascii="Calibri" w:eastAsia="Calibri" w:hAnsi="Calibri" w:cs="Calibri"/>
          <w:b/>
          <w:color w:val="000000"/>
          <w:shd w:val="clear" w:color="auto" w:fill="FFFFFF"/>
          <w:lang w:val="es-MX" w:eastAsia="es-MX" w:bidi="ar-SA"/>
        </w:rPr>
        <w:t xml:space="preserve">Artículo cuarto. </w:t>
      </w:r>
      <w:r w:rsidRPr="00331D4B">
        <w:rPr>
          <w:rFonts w:ascii="Calibri" w:eastAsia="Calibri" w:hAnsi="Calibri" w:cs="Calibri"/>
          <w:color w:val="000000"/>
          <w:lang w:val="es-MX" w:eastAsia="es-MX" w:bidi="ar-SA"/>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331D4B" w:rsidRPr="00331D4B" w:rsidRDefault="00331D4B" w:rsidP="00331D4B">
      <w:pPr>
        <w:widowControl/>
        <w:shd w:val="clear" w:color="auto" w:fill="FFFFFF"/>
        <w:autoSpaceDE/>
        <w:autoSpaceDN/>
        <w:adjustRightInd w:val="0"/>
        <w:spacing w:line="256" w:lineRule="auto"/>
        <w:ind w:right="-6"/>
        <w:rPr>
          <w:rFonts w:ascii="Calibri" w:eastAsia="Calibri" w:hAnsi="Calibri" w:cs="Calibri"/>
          <w:b/>
          <w:bCs/>
          <w:color w:val="000000"/>
          <w:lang w:val="es-MX" w:eastAsia="es-MX" w:bidi="ar-SA"/>
        </w:rPr>
      </w:pPr>
    </w:p>
    <w:p w:rsidR="00331D4B" w:rsidRPr="00331D4B" w:rsidRDefault="00331D4B" w:rsidP="00331D4B">
      <w:pPr>
        <w:widowControl/>
        <w:adjustRightInd w:val="0"/>
        <w:jc w:val="both"/>
        <w:rPr>
          <w:rFonts w:ascii="Arial,Bold" w:eastAsia="Calibri" w:hAnsi="Arial,Bold" w:cs="Arial,Bold"/>
          <w:b/>
          <w:bCs/>
          <w:lang w:val="es-MX" w:eastAsia="en-US" w:bidi="ar-SA"/>
        </w:rPr>
      </w:pPr>
      <w:r w:rsidRPr="00331D4B">
        <w:rPr>
          <w:rFonts w:ascii="Arial,Bold" w:eastAsia="Calibri" w:hAnsi="Arial,Bold" w:cs="Arial,Bold"/>
          <w:b/>
          <w:bCs/>
          <w:lang w:val="es-MX" w:eastAsia="en-US" w:bidi="ar-SA"/>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331D4B" w:rsidRPr="00331D4B" w:rsidRDefault="00331D4B" w:rsidP="00331D4B">
      <w:pPr>
        <w:widowControl/>
        <w:adjustRightInd w:val="0"/>
        <w:rPr>
          <w:rFonts w:eastAsia="Calibri"/>
          <w:lang w:val="es-MX" w:eastAsia="en-US" w:bidi="ar-SA"/>
        </w:rPr>
      </w:pPr>
    </w:p>
    <w:p w:rsidR="00331D4B" w:rsidRPr="00331D4B" w:rsidRDefault="00331D4B" w:rsidP="00331D4B">
      <w:pPr>
        <w:widowControl/>
        <w:adjustRightInd w:val="0"/>
        <w:rPr>
          <w:rFonts w:eastAsia="Calibri"/>
          <w:lang w:val="es-MX" w:eastAsia="en-US" w:bidi="ar-SA"/>
        </w:rPr>
      </w:pPr>
      <w:r w:rsidRPr="00331D4B">
        <w:rPr>
          <w:rFonts w:eastAsia="Calibri"/>
          <w:lang w:val="es-MX" w:eastAsia="en-US" w:bidi="ar-SA"/>
        </w:rPr>
        <w:t xml:space="preserve">Y, por tanto, mando se imprima, publique y circule para su conocimiento y debido cumplimiento. </w:t>
      </w:r>
    </w:p>
    <w:p w:rsidR="00331D4B" w:rsidRPr="00331D4B" w:rsidRDefault="00331D4B" w:rsidP="00331D4B">
      <w:pPr>
        <w:widowControl/>
        <w:adjustRightInd w:val="0"/>
        <w:rPr>
          <w:rFonts w:eastAsia="Calibri"/>
          <w:lang w:val="es-MX" w:eastAsia="en-US" w:bidi="ar-SA"/>
        </w:rPr>
      </w:pPr>
    </w:p>
    <w:p w:rsidR="00331D4B" w:rsidRPr="00331D4B" w:rsidRDefault="00331D4B" w:rsidP="00331D4B">
      <w:pPr>
        <w:widowControl/>
        <w:adjustRightInd w:val="0"/>
        <w:jc w:val="both"/>
        <w:rPr>
          <w:rFonts w:eastAsia="Calibri"/>
          <w:lang w:val="es-MX" w:eastAsia="en-US" w:bidi="ar-SA"/>
        </w:rPr>
      </w:pPr>
      <w:r w:rsidRPr="00331D4B">
        <w:rPr>
          <w:rFonts w:eastAsia="Calibri"/>
          <w:lang w:val="es-MX" w:eastAsia="en-US" w:bidi="ar-SA"/>
        </w:rPr>
        <w:t>Se expide este decreto en la sede del Poder Ejecutivo, en Mérida, Yucatán, a 20 de diciembre de 2019.</w:t>
      </w:r>
    </w:p>
    <w:p w:rsidR="00331D4B" w:rsidRPr="00331D4B" w:rsidRDefault="00331D4B" w:rsidP="00331D4B">
      <w:pPr>
        <w:widowControl/>
        <w:adjustRightInd w:val="0"/>
        <w:jc w:val="both"/>
        <w:rPr>
          <w:rFonts w:eastAsia="Calibri"/>
          <w:lang w:val="es-MX" w:eastAsia="en-US" w:bidi="ar-SA"/>
        </w:rPr>
      </w:pPr>
    </w:p>
    <w:p w:rsidR="00331D4B" w:rsidRPr="00331D4B" w:rsidRDefault="00331D4B" w:rsidP="00331D4B">
      <w:pPr>
        <w:widowControl/>
        <w:adjustRightInd w:val="0"/>
        <w:jc w:val="both"/>
        <w:rPr>
          <w:rFonts w:eastAsia="Calibri"/>
          <w:lang w:val="es-MX" w:eastAsia="en-US" w:bidi="ar-SA"/>
        </w:rPr>
      </w:pPr>
    </w:p>
    <w:p w:rsidR="00331D4B" w:rsidRPr="00331D4B" w:rsidRDefault="00331D4B" w:rsidP="00331D4B">
      <w:pPr>
        <w:widowControl/>
        <w:adjustRightInd w:val="0"/>
        <w:ind w:left="2832" w:firstLine="708"/>
        <w:jc w:val="center"/>
        <w:rPr>
          <w:rFonts w:ascii="Arial,Bold" w:eastAsia="Calibri" w:hAnsi="Arial,Bold" w:cs="Arial,Bold"/>
          <w:b/>
          <w:bCs/>
          <w:lang w:val="es-MX" w:eastAsia="en-US" w:bidi="ar-SA"/>
        </w:rPr>
      </w:pPr>
      <w:r w:rsidRPr="00331D4B">
        <w:rPr>
          <w:rFonts w:ascii="Arial,Bold" w:eastAsia="Calibri" w:hAnsi="Arial,Bold" w:cs="Arial,Bold"/>
          <w:b/>
          <w:bCs/>
          <w:lang w:val="es-MX" w:eastAsia="en-US" w:bidi="ar-SA"/>
        </w:rPr>
        <w:t>( RÚBRICA )</w:t>
      </w:r>
    </w:p>
    <w:p w:rsidR="00331D4B" w:rsidRPr="00331D4B" w:rsidRDefault="00331D4B" w:rsidP="00331D4B">
      <w:pPr>
        <w:widowControl/>
        <w:adjustRightInd w:val="0"/>
        <w:ind w:left="4248" w:firstLine="708"/>
        <w:rPr>
          <w:rFonts w:ascii="Arial,Bold" w:eastAsia="Calibri" w:hAnsi="Arial,Bold" w:cs="Arial,Bold"/>
          <w:b/>
          <w:bCs/>
          <w:lang w:val="es-MX" w:eastAsia="en-US" w:bidi="ar-SA"/>
        </w:rPr>
      </w:pPr>
      <w:r w:rsidRPr="00331D4B">
        <w:rPr>
          <w:rFonts w:ascii="Arial,Bold" w:eastAsia="Calibri" w:hAnsi="Arial,Bold" w:cs="Arial,Bold"/>
          <w:b/>
          <w:bCs/>
          <w:lang w:val="es-MX" w:eastAsia="en-US" w:bidi="ar-SA"/>
        </w:rPr>
        <w:t>Lic. Mauricio Vila Dosal</w:t>
      </w:r>
    </w:p>
    <w:p w:rsidR="00331D4B" w:rsidRPr="00331D4B" w:rsidRDefault="00331D4B" w:rsidP="00331D4B">
      <w:pPr>
        <w:widowControl/>
        <w:adjustRightInd w:val="0"/>
        <w:ind w:left="2832" w:firstLine="708"/>
        <w:jc w:val="center"/>
        <w:rPr>
          <w:rFonts w:ascii="Arial,Bold" w:eastAsia="Calibri" w:hAnsi="Arial,Bold" w:cs="Arial,Bold"/>
          <w:b/>
          <w:bCs/>
          <w:lang w:val="es-MX" w:eastAsia="en-US" w:bidi="ar-SA"/>
        </w:rPr>
      </w:pPr>
      <w:r w:rsidRPr="00331D4B">
        <w:rPr>
          <w:rFonts w:ascii="Arial,Bold" w:eastAsia="Calibri" w:hAnsi="Arial,Bold" w:cs="Arial,Bold"/>
          <w:b/>
          <w:bCs/>
          <w:lang w:val="es-MX" w:eastAsia="en-US" w:bidi="ar-SA"/>
        </w:rPr>
        <w:t>Gobernador del Estado de Yucatán</w:t>
      </w:r>
    </w:p>
    <w:p w:rsidR="00331D4B" w:rsidRPr="00331D4B" w:rsidRDefault="00331D4B" w:rsidP="00331D4B">
      <w:pPr>
        <w:widowControl/>
        <w:adjustRightInd w:val="0"/>
        <w:rPr>
          <w:rFonts w:ascii="Arial,Bold" w:eastAsia="Calibri" w:hAnsi="Arial,Bold" w:cs="Arial,Bold"/>
          <w:b/>
          <w:bCs/>
          <w:lang w:val="es-MX" w:eastAsia="en-US" w:bidi="ar-SA"/>
        </w:rPr>
      </w:pPr>
    </w:p>
    <w:p w:rsidR="00331D4B" w:rsidRPr="00331D4B" w:rsidRDefault="00331D4B" w:rsidP="00331D4B">
      <w:pPr>
        <w:widowControl/>
        <w:adjustRightInd w:val="0"/>
        <w:rPr>
          <w:rFonts w:ascii="Arial,Bold" w:eastAsia="Calibri" w:hAnsi="Arial,Bold" w:cs="Arial,Bold"/>
          <w:b/>
          <w:bCs/>
          <w:lang w:val="es-MX" w:eastAsia="en-US" w:bidi="ar-SA"/>
        </w:rPr>
      </w:pPr>
      <w:r w:rsidRPr="00331D4B">
        <w:rPr>
          <w:rFonts w:ascii="Arial,Bold" w:eastAsia="Calibri" w:hAnsi="Arial,Bold" w:cs="Arial,Bold"/>
          <w:b/>
          <w:bCs/>
          <w:lang w:val="es-MX" w:eastAsia="en-US" w:bidi="ar-SA"/>
        </w:rPr>
        <w:t xml:space="preserve">                ( RÚBRICA )</w:t>
      </w:r>
    </w:p>
    <w:p w:rsidR="00331D4B" w:rsidRPr="00331D4B" w:rsidRDefault="00331D4B" w:rsidP="00331D4B">
      <w:pPr>
        <w:widowControl/>
        <w:adjustRightInd w:val="0"/>
        <w:rPr>
          <w:rFonts w:ascii="Arial,Bold" w:eastAsia="Calibri" w:hAnsi="Arial,Bold" w:cs="Arial,Bold"/>
          <w:b/>
          <w:bCs/>
          <w:lang w:val="es-MX" w:eastAsia="en-US" w:bidi="ar-SA"/>
        </w:rPr>
      </w:pPr>
      <w:r w:rsidRPr="00331D4B">
        <w:rPr>
          <w:rFonts w:ascii="Arial,Bold" w:eastAsia="Calibri" w:hAnsi="Arial,Bold" w:cs="Arial,Bold"/>
          <w:b/>
          <w:bCs/>
          <w:lang w:val="es-MX" w:eastAsia="en-US" w:bidi="ar-SA"/>
        </w:rPr>
        <w:t>Abog. María Dolores Fritz Sierra</w:t>
      </w:r>
    </w:p>
    <w:p w:rsidR="00331D4B" w:rsidRPr="00331D4B" w:rsidRDefault="00331D4B" w:rsidP="00331D4B">
      <w:pPr>
        <w:widowControl/>
        <w:autoSpaceDE/>
        <w:autoSpaceDN/>
        <w:spacing w:line="360" w:lineRule="auto"/>
        <w:jc w:val="both"/>
        <w:rPr>
          <w:rFonts w:eastAsia="Calibri"/>
          <w:color w:val="000000"/>
          <w:sz w:val="20"/>
          <w:szCs w:val="20"/>
          <w:lang w:val="es-MX" w:eastAsia="es-MX" w:bidi="ar-SA"/>
        </w:rPr>
      </w:pPr>
      <w:r w:rsidRPr="00331D4B">
        <w:rPr>
          <w:rFonts w:ascii="Arial,Bold" w:eastAsia="Calibri" w:hAnsi="Arial,Bold" w:cs="Arial,Bold"/>
          <w:b/>
          <w:bCs/>
          <w:lang w:val="es-MX" w:eastAsia="en-US" w:bidi="ar-SA"/>
        </w:rPr>
        <w:t>Secretaria general de Gobierno</w:t>
      </w:r>
    </w:p>
    <w:p w:rsidR="002C7D54" w:rsidRDefault="002C7D54" w:rsidP="00331D4B">
      <w:pPr>
        <w:spacing w:line="360" w:lineRule="auto"/>
        <w:jc w:val="center"/>
      </w:pPr>
    </w:p>
    <w:sectPr w:rsidR="002C7D54" w:rsidSect="00FB534F">
      <w:headerReference w:type="default" r:id="rId12"/>
      <w:footerReference w:type="default" r:id="rId13"/>
      <w:pgSz w:w="12240" w:h="15840"/>
      <w:pgMar w:top="2835" w:right="1418" w:bottom="1559" w:left="1701" w:header="0" w:footer="13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637" w:rsidRDefault="00614637" w:rsidP="00885421">
      <w:r>
        <w:separator/>
      </w:r>
    </w:p>
  </w:endnote>
  <w:endnote w:type="continuationSeparator" w:id="0">
    <w:p w:rsidR="00614637" w:rsidRDefault="00614637" w:rsidP="0088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221567"/>
      <w:docPartObj>
        <w:docPartGallery w:val="Page Numbers (Bottom of Page)"/>
        <w:docPartUnique/>
      </w:docPartObj>
    </w:sdtPr>
    <w:sdtEndPr/>
    <w:sdtContent>
      <w:p w:rsidR="00F651A8" w:rsidRDefault="00F651A8">
        <w:pPr>
          <w:pStyle w:val="Piedepgina"/>
          <w:jc w:val="center"/>
        </w:pPr>
        <w:r>
          <w:fldChar w:fldCharType="begin"/>
        </w:r>
        <w:r>
          <w:instrText>PAGE   \* MERGEFORMAT</w:instrText>
        </w:r>
        <w:r>
          <w:fldChar w:fldCharType="separate"/>
        </w:r>
        <w:r w:rsidR="0044423C">
          <w:rPr>
            <w:noProof/>
          </w:rPr>
          <w:t>25</w:t>
        </w:r>
        <w:r>
          <w:fldChar w:fldCharType="end"/>
        </w:r>
      </w:p>
    </w:sdtContent>
  </w:sdt>
  <w:p w:rsidR="00885421" w:rsidRDefault="00885421">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637" w:rsidRDefault="00614637" w:rsidP="00885421">
      <w:r>
        <w:separator/>
      </w:r>
    </w:p>
  </w:footnote>
  <w:footnote w:type="continuationSeparator" w:id="0">
    <w:p w:rsidR="00614637" w:rsidRDefault="00614637" w:rsidP="00885421">
      <w:r>
        <w:continuationSeparator/>
      </w:r>
    </w:p>
  </w:footnote>
  <w:footnote w:id="1">
    <w:p w:rsidR="00331D4B" w:rsidRPr="00BA3B35" w:rsidRDefault="00331D4B" w:rsidP="00331D4B">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331D4B" w:rsidRDefault="00331D4B" w:rsidP="00331D4B"/>
    <w:p w:rsidR="00331D4B" w:rsidRPr="00BA3B35" w:rsidRDefault="00331D4B" w:rsidP="00331D4B">
      <w:pPr>
        <w:pStyle w:val="Textonotapie"/>
      </w:pPr>
    </w:p>
  </w:footnote>
  <w:footnote w:id="2">
    <w:p w:rsidR="00331D4B" w:rsidRPr="00A33CFF" w:rsidRDefault="00331D4B" w:rsidP="00331D4B">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331D4B" w:rsidRPr="00713177" w:rsidRDefault="00331D4B" w:rsidP="00331D4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331D4B" w:rsidRPr="00713177" w:rsidRDefault="00331D4B" w:rsidP="00331D4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331D4B" w:rsidRPr="00026CE0" w:rsidRDefault="00331D4B" w:rsidP="00331D4B">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1A8" w:rsidRDefault="00F651A8" w:rsidP="00331D4B">
    <w:pPr>
      <w:pStyle w:val="Encabezado"/>
    </w:pPr>
  </w:p>
  <w:p w:rsidR="00331D4B" w:rsidRDefault="00331D4B" w:rsidP="00331D4B">
    <w:pPr>
      <w:pStyle w:val="Encabezado"/>
    </w:pPr>
  </w:p>
  <w:p w:rsidR="00331D4B" w:rsidRDefault="00331D4B" w:rsidP="00331D4B">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31D4B" w:rsidTr="00C66312">
      <w:trPr>
        <w:cantSplit/>
        <w:trHeight w:val="329"/>
      </w:trPr>
      <w:tc>
        <w:tcPr>
          <w:tcW w:w="1260" w:type="dxa"/>
          <w:vMerge w:val="restart"/>
          <w:vAlign w:val="center"/>
        </w:tcPr>
        <w:bookmarkStart w:id="5" w:name="_Hlk34296826"/>
        <w:p w:rsidR="00331D4B" w:rsidRDefault="00331D4B" w:rsidP="00331D4B">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4pt;height:48.6pt">
                <v:imagedata r:id="rId1" o:title=""/>
              </v:shape>
              <o:OLEObject Type="Embed" ProgID="Word.Picture.8" ShapeID="_x0000_i1027" DrawAspect="Content" ObjectID="_1654601039" r:id="rId2"/>
            </w:object>
          </w:r>
        </w:p>
      </w:tc>
      <w:tc>
        <w:tcPr>
          <w:tcW w:w="9000" w:type="dxa"/>
          <w:gridSpan w:val="2"/>
          <w:tcBorders>
            <w:bottom w:val="double" w:sz="4" w:space="0" w:color="auto"/>
          </w:tcBorders>
          <w:vAlign w:val="bottom"/>
        </w:tcPr>
        <w:p w:rsidR="00331D4B" w:rsidRDefault="00331D4B" w:rsidP="00331D4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DZIDZANTÚN</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331D4B" w:rsidTr="00C66312">
      <w:trPr>
        <w:cantSplit/>
        <w:trHeight w:val="49"/>
      </w:trPr>
      <w:tc>
        <w:tcPr>
          <w:tcW w:w="1260" w:type="dxa"/>
          <w:vMerge/>
        </w:tcPr>
        <w:p w:rsidR="00331D4B" w:rsidRDefault="00331D4B" w:rsidP="00331D4B">
          <w:pPr>
            <w:pStyle w:val="Encabezado"/>
            <w:rPr>
              <w:rFonts w:ascii="CG Omega" w:hAnsi="CG Omega" w:cs="CG Omega"/>
              <w:sz w:val="16"/>
              <w:szCs w:val="16"/>
            </w:rPr>
          </w:pPr>
        </w:p>
      </w:tc>
      <w:tc>
        <w:tcPr>
          <w:tcW w:w="9000" w:type="dxa"/>
          <w:gridSpan w:val="2"/>
          <w:tcBorders>
            <w:top w:val="double" w:sz="4" w:space="0" w:color="auto"/>
          </w:tcBorders>
        </w:tcPr>
        <w:p w:rsidR="00331D4B" w:rsidRDefault="00331D4B" w:rsidP="00331D4B">
          <w:pPr>
            <w:pStyle w:val="Encabezado"/>
            <w:ind w:left="-70"/>
            <w:jc w:val="right"/>
            <w:rPr>
              <w:rFonts w:ascii="Arial Narrow" w:hAnsi="Arial Narrow" w:cs="Arial Narrow"/>
              <w:sz w:val="4"/>
              <w:szCs w:val="4"/>
            </w:rPr>
          </w:pPr>
        </w:p>
      </w:tc>
    </w:tr>
    <w:tr w:rsidR="00331D4B" w:rsidTr="00C66312">
      <w:trPr>
        <w:cantSplit/>
        <w:trHeight w:val="291"/>
      </w:trPr>
      <w:tc>
        <w:tcPr>
          <w:tcW w:w="1260" w:type="dxa"/>
          <w:vMerge/>
        </w:tcPr>
        <w:p w:rsidR="00331D4B" w:rsidRDefault="00331D4B" w:rsidP="00331D4B">
          <w:pPr>
            <w:pStyle w:val="Encabezado"/>
            <w:rPr>
              <w:rFonts w:ascii="CG Omega" w:hAnsi="CG Omega" w:cs="CG Omega"/>
              <w:sz w:val="16"/>
              <w:szCs w:val="16"/>
            </w:rPr>
          </w:pPr>
        </w:p>
      </w:tc>
      <w:tc>
        <w:tcPr>
          <w:tcW w:w="4212" w:type="dxa"/>
        </w:tcPr>
        <w:p w:rsidR="00331D4B" w:rsidRDefault="00331D4B" w:rsidP="00331D4B">
          <w:pPr>
            <w:pStyle w:val="Encabezado"/>
            <w:spacing w:line="256" w:lineRule="auto"/>
            <w:ind w:left="110"/>
            <w:rPr>
              <w:b/>
              <w:bCs/>
              <w:sz w:val="17"/>
              <w:szCs w:val="17"/>
              <w:lang w:eastAsia="en-US"/>
            </w:rPr>
          </w:pPr>
          <w:r>
            <w:rPr>
              <w:b/>
              <w:bCs/>
              <w:sz w:val="17"/>
              <w:szCs w:val="17"/>
              <w:lang w:eastAsia="en-US"/>
            </w:rPr>
            <w:t>H. Congreso del Estado de Yucatán</w:t>
          </w:r>
        </w:p>
        <w:p w:rsidR="00331D4B" w:rsidRDefault="00331D4B" w:rsidP="00331D4B">
          <w:pPr>
            <w:pStyle w:val="Encabezado"/>
            <w:spacing w:line="256" w:lineRule="auto"/>
            <w:ind w:left="110"/>
            <w:rPr>
              <w:sz w:val="17"/>
              <w:szCs w:val="17"/>
              <w:lang w:eastAsia="en-US"/>
            </w:rPr>
          </w:pPr>
          <w:r>
            <w:rPr>
              <w:sz w:val="17"/>
              <w:szCs w:val="17"/>
              <w:lang w:eastAsia="en-US"/>
            </w:rPr>
            <w:t>Secretaría General del Poder Legislativo</w:t>
          </w:r>
        </w:p>
        <w:p w:rsidR="00331D4B" w:rsidRDefault="00331D4B" w:rsidP="00331D4B">
          <w:pPr>
            <w:pStyle w:val="Encabezado"/>
            <w:spacing w:line="256" w:lineRule="auto"/>
            <w:ind w:left="110"/>
            <w:rPr>
              <w:sz w:val="17"/>
              <w:szCs w:val="17"/>
              <w:lang w:eastAsia="en-US"/>
            </w:rPr>
          </w:pPr>
        </w:p>
        <w:p w:rsidR="00331D4B" w:rsidRDefault="00331D4B" w:rsidP="00331D4B">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331D4B" w:rsidRPr="001D52AB" w:rsidRDefault="00331D4B" w:rsidP="00331D4B">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24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bookmarkEnd w:id="5"/>
  </w:tbl>
  <w:p w:rsidR="00331D4B" w:rsidRPr="00331D4B" w:rsidRDefault="00331D4B" w:rsidP="00331D4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421"/>
    <w:rsid w:val="00137B45"/>
    <w:rsid w:val="001A5AF5"/>
    <w:rsid w:val="002C5FCB"/>
    <w:rsid w:val="002C7D54"/>
    <w:rsid w:val="00331D4B"/>
    <w:rsid w:val="00387F93"/>
    <w:rsid w:val="003E7A86"/>
    <w:rsid w:val="0044423C"/>
    <w:rsid w:val="00555B1C"/>
    <w:rsid w:val="005F78EA"/>
    <w:rsid w:val="00614637"/>
    <w:rsid w:val="006D2A18"/>
    <w:rsid w:val="0075653E"/>
    <w:rsid w:val="00787531"/>
    <w:rsid w:val="00802307"/>
    <w:rsid w:val="008200CE"/>
    <w:rsid w:val="008409E4"/>
    <w:rsid w:val="00885421"/>
    <w:rsid w:val="009418C9"/>
    <w:rsid w:val="00A75AF2"/>
    <w:rsid w:val="00AE6859"/>
    <w:rsid w:val="00B26D31"/>
    <w:rsid w:val="00E616B9"/>
    <w:rsid w:val="00EC3574"/>
    <w:rsid w:val="00F2109C"/>
    <w:rsid w:val="00F554D8"/>
    <w:rsid w:val="00F651A8"/>
    <w:rsid w:val="00FB53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5:docId w15:val="{6B4FA9F7-7A50-459D-97DA-353E8069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85421"/>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85421"/>
    <w:tblPr>
      <w:tblInd w:w="0" w:type="dxa"/>
      <w:tblCellMar>
        <w:top w:w="0" w:type="dxa"/>
        <w:left w:w="0" w:type="dxa"/>
        <w:bottom w:w="0" w:type="dxa"/>
        <w:right w:w="0" w:type="dxa"/>
      </w:tblCellMar>
    </w:tblPr>
  </w:style>
  <w:style w:type="paragraph" w:styleId="Textoindependiente">
    <w:name w:val="Body Text"/>
    <w:basedOn w:val="Normal"/>
    <w:uiPriority w:val="1"/>
    <w:qFormat/>
    <w:rsid w:val="00885421"/>
    <w:rPr>
      <w:sz w:val="20"/>
      <w:szCs w:val="20"/>
    </w:rPr>
  </w:style>
  <w:style w:type="paragraph" w:customStyle="1" w:styleId="Ttulo11">
    <w:name w:val="Título 11"/>
    <w:basedOn w:val="Normal"/>
    <w:uiPriority w:val="1"/>
    <w:qFormat/>
    <w:rsid w:val="00885421"/>
    <w:pPr>
      <w:ind w:left="2932"/>
      <w:jc w:val="center"/>
      <w:outlineLvl w:val="1"/>
    </w:pPr>
    <w:rPr>
      <w:b/>
      <w:bCs/>
      <w:sz w:val="20"/>
      <w:szCs w:val="20"/>
    </w:rPr>
  </w:style>
  <w:style w:type="paragraph" w:styleId="Prrafodelista">
    <w:name w:val="List Paragraph"/>
    <w:basedOn w:val="Normal"/>
    <w:uiPriority w:val="1"/>
    <w:qFormat/>
    <w:rsid w:val="00885421"/>
  </w:style>
  <w:style w:type="paragraph" w:customStyle="1" w:styleId="TableParagraph">
    <w:name w:val="Table Paragraph"/>
    <w:basedOn w:val="Normal"/>
    <w:uiPriority w:val="1"/>
    <w:qFormat/>
    <w:rsid w:val="00885421"/>
    <w:pPr>
      <w:spacing w:line="227" w:lineRule="exact"/>
      <w:ind w:left="4" w:right="-15"/>
    </w:pPr>
  </w:style>
  <w:style w:type="paragraph" w:styleId="Encabezado">
    <w:name w:val="header"/>
    <w:aliases w:val="Car"/>
    <w:basedOn w:val="Normal"/>
    <w:link w:val="EncabezadoCar"/>
    <w:unhideWhenUsed/>
    <w:rsid w:val="001A5AF5"/>
    <w:pPr>
      <w:tabs>
        <w:tab w:val="center" w:pos="4419"/>
        <w:tab w:val="right" w:pos="8838"/>
      </w:tabs>
    </w:pPr>
  </w:style>
  <w:style w:type="character" w:customStyle="1" w:styleId="EncabezadoCar">
    <w:name w:val="Encabezado Car"/>
    <w:aliases w:val="Car Car"/>
    <w:basedOn w:val="Fuentedeprrafopredeter"/>
    <w:link w:val="Encabezado"/>
    <w:rsid w:val="001A5AF5"/>
    <w:rPr>
      <w:rFonts w:ascii="Arial" w:eastAsia="Arial" w:hAnsi="Arial" w:cs="Arial"/>
      <w:lang w:val="es-ES" w:eastAsia="es-ES" w:bidi="es-ES"/>
    </w:rPr>
  </w:style>
  <w:style w:type="paragraph" w:styleId="Piedepgina">
    <w:name w:val="footer"/>
    <w:basedOn w:val="Normal"/>
    <w:link w:val="PiedepginaCar"/>
    <w:uiPriority w:val="99"/>
    <w:unhideWhenUsed/>
    <w:rsid w:val="001A5AF5"/>
    <w:pPr>
      <w:tabs>
        <w:tab w:val="center" w:pos="4419"/>
        <w:tab w:val="right" w:pos="8838"/>
      </w:tabs>
    </w:pPr>
  </w:style>
  <w:style w:type="character" w:customStyle="1" w:styleId="PiedepginaCar">
    <w:name w:val="Pie de página Car"/>
    <w:basedOn w:val="Fuentedeprrafopredeter"/>
    <w:link w:val="Piedepgina"/>
    <w:uiPriority w:val="99"/>
    <w:rsid w:val="001A5AF5"/>
    <w:rPr>
      <w:rFonts w:ascii="Arial" w:eastAsia="Arial" w:hAnsi="Arial" w:cs="Arial"/>
      <w:lang w:val="es-ES" w:eastAsia="es-ES" w:bidi="es-ES"/>
    </w:rPr>
  </w:style>
  <w:style w:type="table" w:styleId="Tablaconcuadrcula">
    <w:name w:val="Table Grid"/>
    <w:basedOn w:val="Tablanormal"/>
    <w:uiPriority w:val="59"/>
    <w:rsid w:val="005F7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331D4B"/>
    <w:pPr>
      <w:spacing w:after="120" w:line="480" w:lineRule="auto"/>
    </w:pPr>
  </w:style>
  <w:style w:type="character" w:customStyle="1" w:styleId="Textoindependiente2Car">
    <w:name w:val="Texto independiente 2 Car"/>
    <w:basedOn w:val="Fuentedeprrafopredeter"/>
    <w:link w:val="Textoindependiente2"/>
    <w:uiPriority w:val="99"/>
    <w:semiHidden/>
    <w:rsid w:val="00331D4B"/>
    <w:rPr>
      <w:rFonts w:ascii="Arial" w:eastAsia="Arial" w:hAnsi="Arial" w:cs="Arial"/>
      <w:lang w:val="es-ES" w:eastAsia="es-ES" w:bidi="es-ES"/>
    </w:rPr>
  </w:style>
  <w:style w:type="paragraph" w:styleId="Sangra2detindependiente">
    <w:name w:val="Body Text Indent 2"/>
    <w:basedOn w:val="Normal"/>
    <w:link w:val="Sangra2detindependienteCar"/>
    <w:uiPriority w:val="99"/>
    <w:semiHidden/>
    <w:unhideWhenUsed/>
    <w:rsid w:val="00331D4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31D4B"/>
    <w:rPr>
      <w:rFonts w:ascii="Arial" w:eastAsia="Arial" w:hAnsi="Arial" w:cs="Arial"/>
      <w:lang w:val="es-ES" w:eastAsia="es-ES" w:bidi="es-ES"/>
    </w:rPr>
  </w:style>
  <w:style w:type="paragraph" w:styleId="Sangradetextonormal">
    <w:name w:val="Body Text Indent"/>
    <w:basedOn w:val="Normal"/>
    <w:link w:val="SangradetextonormalCar"/>
    <w:uiPriority w:val="99"/>
    <w:semiHidden/>
    <w:unhideWhenUsed/>
    <w:rsid w:val="00331D4B"/>
    <w:pPr>
      <w:widowControl/>
      <w:autoSpaceDE/>
      <w:autoSpaceDN/>
      <w:spacing w:after="120" w:line="256" w:lineRule="auto"/>
      <w:ind w:left="283"/>
    </w:pPr>
    <w:rPr>
      <w:rFonts w:ascii="Calibri" w:eastAsia="Calibri" w:hAnsi="Calibri" w:cs="Calibri"/>
      <w:color w:val="000000"/>
      <w:lang w:val="es-MX" w:eastAsia="es-MX" w:bidi="ar-SA"/>
    </w:rPr>
  </w:style>
  <w:style w:type="character" w:customStyle="1" w:styleId="SangradetextonormalCar">
    <w:name w:val="Sangría de texto normal Car"/>
    <w:basedOn w:val="Fuentedeprrafopredeter"/>
    <w:link w:val="Sangradetextonormal"/>
    <w:uiPriority w:val="99"/>
    <w:semiHidden/>
    <w:rsid w:val="00331D4B"/>
    <w:rPr>
      <w:rFonts w:ascii="Calibri" w:eastAsia="Calibri" w:hAnsi="Calibri" w:cs="Calibri"/>
      <w:color w:val="000000"/>
      <w:lang w:val="es-MX" w:eastAsia="es-MX"/>
    </w:rPr>
  </w:style>
  <w:style w:type="paragraph" w:styleId="NormalWeb">
    <w:name w:val="Normal (Web)"/>
    <w:basedOn w:val="Normal"/>
    <w:uiPriority w:val="99"/>
    <w:rsid w:val="00331D4B"/>
    <w:pPr>
      <w:widowControl/>
      <w:suppressAutoHyphens/>
      <w:autoSpaceDE/>
      <w:autoSpaceDN/>
      <w:spacing w:before="100" w:after="100"/>
    </w:pPr>
    <w:rPr>
      <w:rFonts w:eastAsia="Times New Roman"/>
      <w:sz w:val="24"/>
      <w:szCs w:val="24"/>
      <w:lang w:val="es-MX" w:eastAsia="ar-SA" w:bidi="ar-SA"/>
    </w:rPr>
  </w:style>
  <w:style w:type="paragraph" w:styleId="Textonotapie">
    <w:name w:val="footnote text"/>
    <w:basedOn w:val="Normal"/>
    <w:link w:val="TextonotapieCar"/>
    <w:uiPriority w:val="99"/>
    <w:rsid w:val="00331D4B"/>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331D4B"/>
    <w:rPr>
      <w:rFonts w:ascii="Times New Roman" w:eastAsia="Times New Roman" w:hAnsi="Times New Roman" w:cs="Times New Roman"/>
      <w:sz w:val="20"/>
      <w:szCs w:val="20"/>
      <w:lang w:val="es-ES" w:eastAsia="es-ES"/>
    </w:rPr>
  </w:style>
  <w:style w:type="character" w:styleId="Refdenotaalpie">
    <w:name w:val="footnote reference"/>
    <w:uiPriority w:val="99"/>
    <w:rsid w:val="00331D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17830">
      <w:bodyDiv w:val="1"/>
      <w:marLeft w:val="0"/>
      <w:marRight w:val="0"/>
      <w:marTop w:val="0"/>
      <w:marBottom w:val="0"/>
      <w:divBdr>
        <w:top w:val="none" w:sz="0" w:space="0" w:color="auto"/>
        <w:left w:val="none" w:sz="0" w:space="0" w:color="auto"/>
        <w:bottom w:val="none" w:sz="0" w:space="0" w:color="auto"/>
        <w:right w:val="none" w:sz="0" w:space="0" w:color="auto"/>
      </w:divBdr>
    </w:div>
    <w:div w:id="1031537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D48D9-5430-4C4A-8DA7-872769CE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25</Pages>
  <Words>7513</Words>
  <Characters>41324</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Delmy Cruz</cp:lastModifiedBy>
  <cp:revision>15</cp:revision>
  <cp:lastPrinted>2020-06-25T19:37:00Z</cp:lastPrinted>
  <dcterms:created xsi:type="dcterms:W3CDTF">2019-11-25T16:37:00Z</dcterms:created>
  <dcterms:modified xsi:type="dcterms:W3CDTF">2020-06-25T19:37:00Z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2019-10-30T00:00:00Z</vt:filetime>
  </property>
</Properties>
</file>